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7"/>
          <w:szCs w:val="27"/>
        </w:rPr>
      </w:pPr>
      <w:r>
        <w:rPr>
          <w:rFonts w:ascii="方正小标宋简体" w:hAnsi="方正小标宋简体" w:eastAsia="方正小标宋简体" w:cs="方正小标宋简体"/>
          <w:i w:val="0"/>
          <w:caps w:val="0"/>
          <w:color w:val="333333"/>
          <w:spacing w:val="-20"/>
          <w:kern w:val="0"/>
          <w:sz w:val="44"/>
          <w:szCs w:val="44"/>
          <w:bdr w:val="none" w:color="auto" w:sz="0" w:space="0"/>
          <w:shd w:val="clear" w:fill="FFFFFF"/>
          <w:lang w:val="en-US" w:eastAsia="zh-CN" w:bidi="ar"/>
        </w:rPr>
        <w:t>2020</w:t>
      </w:r>
      <w:r>
        <w:rPr>
          <w:rFonts w:hint="default" w:ascii="方正小标宋简体" w:hAnsi="方正小标宋简体" w:eastAsia="方正小标宋简体" w:cs="方正小标宋简体"/>
          <w:i w:val="0"/>
          <w:caps w:val="0"/>
          <w:color w:val="333333"/>
          <w:spacing w:val="-20"/>
          <w:kern w:val="0"/>
          <w:sz w:val="44"/>
          <w:szCs w:val="44"/>
          <w:bdr w:val="none" w:color="auto" w:sz="0" w:space="0"/>
          <w:shd w:val="clear" w:fill="FFFFFF"/>
          <w:lang w:val="en-US" w:eastAsia="zh-CN" w:bidi="ar"/>
        </w:rPr>
        <w:t>年杭州市卫生科技计划一般（A类）项目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7"/>
          <w:szCs w:val="27"/>
        </w:rPr>
      </w:pPr>
      <w:r>
        <w:rPr>
          <w:rFonts w:hint="default" w:ascii="方正小标宋简体" w:hAnsi="方正小标宋简体" w:eastAsia="方正小标宋简体" w:cs="方正小标宋简体"/>
          <w:i w:val="0"/>
          <w:caps w:val="0"/>
          <w:color w:val="333333"/>
          <w:spacing w:val="-20"/>
          <w:kern w:val="0"/>
          <w:sz w:val="44"/>
          <w:szCs w:val="44"/>
          <w:bdr w:val="none" w:color="auto" w:sz="0" w:space="0"/>
          <w:shd w:val="clear" w:fill="FFFFFF"/>
          <w:lang w:val="en-US" w:eastAsia="zh-CN" w:bidi="ar"/>
        </w:rPr>
        <w:t> </w:t>
      </w:r>
    </w:p>
    <w:tbl>
      <w:tblPr>
        <w:tblW w:w="8584" w:type="dxa"/>
        <w:tblInd w:w="-6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96"/>
        <w:gridCol w:w="1249"/>
        <w:gridCol w:w="3553"/>
        <w:gridCol w:w="1037"/>
        <w:gridCol w:w="20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57" w:hRule="atLeast"/>
        </w:trPr>
        <w:tc>
          <w:tcPr>
            <w:tcW w:w="69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序号</w:t>
            </w:r>
          </w:p>
        </w:tc>
        <w:tc>
          <w:tcPr>
            <w:tcW w:w="124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项目编号</w:t>
            </w:r>
          </w:p>
        </w:tc>
        <w:tc>
          <w:tcPr>
            <w:tcW w:w="35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项目名称</w:t>
            </w:r>
          </w:p>
        </w:tc>
        <w:tc>
          <w:tcPr>
            <w:tcW w:w="1037"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项目负责人</w:t>
            </w:r>
          </w:p>
        </w:tc>
        <w:tc>
          <w:tcPr>
            <w:tcW w:w="204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18"/>
                <w:szCs w:val="18"/>
                <w:bdr w:val="none" w:color="auto" w:sz="0" w:space="0"/>
                <w:lang w:val="en-US" w:eastAsia="zh-CN" w:bidi="ar"/>
              </w:rPr>
              <w:t>承担单位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A20200058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泊沙康唑用于血液肿瘤患者侵袭性真菌病初级预防的药物经济学评价</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史长城</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A20200066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超声引导技术联合神经刺激仪实施骶神经调控术的定位治疗OAB的应用研究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谢玺</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A20200072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磷酸化壳聚糖/纳米无定形磷酸钙改性树脂材料对牙本质再矿化的实验研究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苗瑞婧</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A20200097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毛酸浆提取物异酸浆苦素B诱导的细胞自噬在结直肠癌上皮间质转化中的作用及机制研究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徐见</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A20200104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菟丝子醇提物调控PI3K-PTEN-Akt信号通路调控人宫颈癌HeLa细胞凋亡的作用机制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姚红丽</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A20200105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一种全裹式液体加温装置的设计与临床应用研究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何敏芝</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A20200113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超声与MRI融合导航穿刺在前列腺癌Gleason分级中的应用研究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孔凡雷</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A20200119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SET7/9-E2F1途径调控结直肠癌侵袭转移的作用机制研究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顾页</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A20200125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二甲双胍促进肠道菌Akkermansia muciniphila克服非小细胞肺癌细胞EGFR-TKI耐药性的作用和机制研究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何大强</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A20200128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姜黄素通过STAT3信号通路抑制腹膜纤维化的应用研究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高婵</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4"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A20200129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基于Watson理论的老年女性冠心病患者支持性照护干预方案的构建与实证研究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郑贝贝</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4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A20200174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胆管癌患者胆汁微生态初步研究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沈红璋</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A20200175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Y型微导管辅助支架钳夹技术治疗急性基底动脉闭塞的临床研究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夏文卿</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3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A20200185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大黄素诱导小鼠AKI修复的实验研究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魏伟</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A20200210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基于代谢组学技术探讨老年肌肉衰减综合征中医证型及相关因素研究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厉蓓</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A20200220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腹腔热灌注诱导转移性胃癌细胞焦亡的机制研究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吴懿</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A20200240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P2X7受体调控NLRP3炎症体在缺血再灌注性急性肾损伤中的作用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钱盈盈</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A20200274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靶向EpCAM的嵌合抗原受体修饰γδ-T细胞的构建及其对头颈癌细胞杀伤作用的研究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滕尧树</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A20200320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基于职业记忆的脑卒中软瘫期患者上肢功能锻炼运动想象方案的构建及应用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汤阿毛</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A20200406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基于DRGs医保支付方式的住院医疗服务效能评价策略研究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吴华氽</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A20200432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LncRNA TCONS_00008978结合miR-149-3p影响桥本氏甲状腺炎恶变的分子机制研究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张煜</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A20200447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黄芪甲苷通过NRf2/HO1信号通路促进自噬改善实验性自身免疫性神经炎的作用机制研究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钱芸</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A20200481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LGALS3BP介导雌二醇拮抗女性胰岛素抵抗的机制研究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蔡泓</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A20200501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超声三维弹性成像在甲状腺结节中的应用价值</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林婉玲</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A20200507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基于深度学习的鼻咽癌早期放射性脑损伤影像学研究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葛秀红</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A20200514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2-甲氧基雌二醇对蛛网膜下腔出血后早期脑损伤中保护作用的机制研究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胡强</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A20200520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肌骨超声对强直性脊柱炎病情监测及益赛普治疗效果评价的研究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贺亭</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A20200525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地塞米松调控脂肪酸转运在胎儿生长受限中的作用及机制研究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周丽</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A20200526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基于实时剪切波弹性成像技术联合吲哚菁绿试验建立极量肝切除术风险预警模型的临床研究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刘凌</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A20200534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雪松醇介导毛乳头细胞增殖在毛发再生中的作用及机制研究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汤宋佳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A20200539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基于转化式学习理论的护理本科生急诊实习教学方案的构建及应用研究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凡欣欣</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A20200556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早产儿IGF2/H19甲基化水平及相关因子表达对婴儿期追赶生长的作用及机制研究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汪笛</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4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A20200614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家庭参与长期照护问卷的汉化与应用研究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林黎君</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A20200623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LCZ696改善血液透析合并慢性心力衰竭患者心功能的临床研究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马平悦</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A20200690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基于盛丽先名老中医经验总结的儿童上气道咳嗽综合征临床证侯分型研究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傅大治</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A20200691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视黄醇X受体通过调控炎症反应介导冬凌草甲素对缺血损伤性神经元作用机制研究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陈金友</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A20200702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妊娠期糖尿病患者智谋水平现况及其影响因素研究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刘素贞</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A20200710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免疫细胞因子基因与环境内分泌物干扰物的交互作用对特发性复发性流产的影响</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孙博</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A20200734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PAR1-RhoA/ROCK-ERM信号通路在调控脓毒症血管内皮屏障中的作用和机制研究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赵林军</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3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A20200737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WEE1基因在胰腺癌中的功能及机制的研究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徐栋超</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A20200753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SIRT6通过调控单个核细胞自噬水平参与痛风性关节炎的作用研究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詹宇红</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A20200777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健康赋权视域下ACBT训练对慢性心衰患者影响的研究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王超群</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6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A20200781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临床用血信息化闭环管理模式的建立及应用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潘小良</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A20200803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基于符号互动理论构建急诊预检分诊护士沟通能力评价指标体系</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傅蓉</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A20200804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血管紧张素Ⅱ通过线粒体动力学促进血管平滑肌细胞表型转化的研究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章顺荣</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A20200813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基于健康赋权理论的急性心肌梗死患者心脏康复方案的构建及实证研究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蔡丽丽</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A20200819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杭州地区6-12岁儿童高血压流行病学调查及相关危险因素分析</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韩勇</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A20200827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miR-1243介导肺癌EGFR-TKI获得性耐药后放疗敏感性增加的分子机制研究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许雅思</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A20200828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体外冲击波碎石治疗胆总管巨大结石中的碎石难易程度多因素前瞻性研究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顾伟刚</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A20200838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1,8-桉油精抑制哮喘过程中NF-κB介导的信号通路的活化作用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徐巧萍</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A20200133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超声介导MOR8457基因转染改善肝纤维化慢性乙型肝炎患者的应用和实验研究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陈丽</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A20200226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基于多模态结构和功能磁共振成像研究OSAHS患儿脑改变及其与认知功能障碍相关性</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鲁兴启</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A20200237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叙事护理对中期妊娠引产患者心理影响的应用研究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钱月萍</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A20200273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压力驱动下上、下尿路腔内手术围术期感染微生态的对比研究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李臻</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A20200287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全科团队健康管理对胰岛素规范使用及对血糖控制效果的研究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朱世飞</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A20200311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基于ESP理念的医院医学英语教学对护理留学生临床带教质量的影响研究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李季</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A20200350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白藜芦醇诱导结肠癌HCT116细胞自噬作用和机制研究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陈建丰</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A20200360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基于MRI技术对不同训练方式业余马拉松运动员膝关节异常影像改变的相关研究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张晏境</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A20200381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利用基因测序技术探究家系中单侧前庭病变引发的眩晕的致病基因</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张海琴</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A20200438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毒素基因yoeB1在金黄色葡萄球菌感染及耐药性方面的作用研究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辛晓阳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A20200445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SREBP-1c蛋白通过调控胰岛素抵抗在妊娠期糖尿病中的作用及机制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裘琳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A20200453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基于前馈控制理论的老年防跌倒干预策略研究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谢琳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A20200772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基于急性髓系白血病表达谱数据构建风险预测模型</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杨祖怡</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A20200005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透析模式对维持性血液透析患者肾性贫血影响的前瞻性随机对照研究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李妍</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A20200024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Netrin-1/CD146作为结直肠癌淋巴管新生和前哨淋巴结转移标志物的研究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陈金明</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A20200062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3D打印技术在模拟腹腔镜胆囊切除术手术模型中的应用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余明军</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A20200079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青蒿汤加减方在慢性光化性皮炎治疗中的抗炎机制研究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查伟锋</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A20200116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关于健康体检者弃检指诊行为原因分析及现场干预措施的研究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A20200122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基于高通量测序技术的肛瘘患者肠道菌群多样性研究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邵书先</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A20200184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社区老年人群的肠道菌群组成与n-3PUFAs营养干预的相关性研究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李鹏</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A20200205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基于AGI分级探讨香砂六君子汤对老年脓毒症胃肠功能障碍患者肠道菌群的影响与临床疗效的相关性研究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潘金波</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A20200209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基于肠道微生态探讨盐酸小檗碱片对非酒精性脂肪性肝病作用的研究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李华铭</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A20200219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老年急性缺血性卒中患者衰弱与血清学标记物的相关性研究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王俊</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A20200227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变应性鼻炎患者外周血单个核细胞中NLRP3炎性小体及血清中IL-1β和IL-18的表达变化及其意义</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王冉红</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A20200243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导电揿针联合电针浮刺治疗带状疱疹疼痛的临床研究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李世民</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A20200248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IL-22/JAK/STAT3通路调控慢性阻塞性肺病气道炎症分子机制研究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赵娜</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杭州市第三人民医院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A20200019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从“阴平阳秘”角度探讨中药紫草有效成分紫草素对慢性髓系白血病细胞作用机制的研究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吴贞</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A20200190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Periostin在蛛网膜下腔出血大鼠脑血管痉挛中的作用及分子机制研究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杨定博</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1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A20200552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HFNC在恶性肿瘤患者急性呼吸衰竭中的应用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陈欣</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A20200595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模板辅助放射性粒子植入治疗肺恶性肿瘤临床剂量学研究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陶志刚</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A20200746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基于影像放射组学乳腺癌相关放射性皮炎人工智能预测系统应用研究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冯惠春</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杭州市肿瘤医院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9"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A20200022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血清PCSK9与急性冠脉综合征患者血小板-ox-LDL桥接及血小板功能的相关性研究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王文婷</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A20200048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薄荷油循经刮痧联合清骨散外敷对肺痨阴虚火旺证发热患者的疗效研究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石燕</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A20200084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益肾安宫II号对脾肾两虚型复发性流产患者外周血可溶性Tim-3、Gal-9表达水平的影响</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张伟</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A20200278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同伴支持对轻、中度阿尔茨海默病患者生活质量的影响</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刘苹</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A20200475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经支气管镜介入冷冻治疗淋巴结瘘型气管支气管结核的应用研究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齐齐</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A20200673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HMGB1/ERK信号通路对巨噬细胞自噬清除结核分枝杆菌功能的影响</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胡钦</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A20200074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三维动脉自旋标记磁共振灌注成像技术对艾滋病伴疑似神经梅毒的早期诊断及预后价值的研究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张燕</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9"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A20200157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Anti-HBc中高值定量（qAnti-HBc）在替诺福韦治疗慢乙肝过程中的变化特征及预测价值</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王妙婵</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A20200172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HIV感染者JC多瘤病毒与慢性肾病的关系研究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闫俊</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A20200357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新型乙酰半胱氨酸（NAC）二硫衍生物的设计、合成及抗肝损伤活性评价</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何若愚</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A20200331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团体自我肯定训练对抑郁症患者病耻感影响研究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高秀君</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杭州市第七人民医院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A20200609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p70S6K与精神分裂症患者认知功能的相关性研究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高可润</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杭州市第七人民医院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A20200017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借助“双下沉”机制联合基层医院实施毒蛇咬伤患者延续护理方案效果的临床研究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邢静静</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A20200020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基于Lin28a/let-7a轴研究芍药软肝方诱导HepG2细胞凋亡的作用及机制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王鑫昱</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1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A20200040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异泽兰黄素在小鼠脑出血中的作用及机制研究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申友奎</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A20200188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中医证型与超声造影特征对乳腺癌分化程度评价的相关性研究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欧斐</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A20200424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超声造影曲线分析联合Ｅ成像定量技术对IgA肾脏病患者 的相关性研究价值</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留碧丽</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A20200435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基于月经周期疗法择时火龙灸改善寒湿凝滞型痛经患者疼痛的临床研究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金央</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A20200441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不同浸润程度的肺腺癌影像组学特征与分子病理的相关性研究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康书朝</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A20200483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电针刺干预产后腹直肌分离的临床多中心随机对照研究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蒋丽元</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A20200485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护肩载药用于脑卒中后肩手综合征Ⅰ期的临床研究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毛美琴</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A20200503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尿液miRNA谱在肾癌诊断及复发中早期预警的意义研究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高峰</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A20200531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基于“互联网+”提高腰椎间盘突出症患者院外康复运动依从性的多重方案随机序贯研究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黄雪燕</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A20200542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iRoot BP Plus和MTA对露髓的成熟恒牙的活髓保存效果比较</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贾晓玲</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A20200610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傅萍名中医治疗多囊卵巢综合征经验整理研究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邵梅</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A20200617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基于“和法”的俞募配穴联合脐针疗法干预脑卒中后昼夜节律失调性睡眠-觉醒障碍的临床研究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曾友华</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A20200624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前列腺素E1调控线粒体自噬通路及其与内皮损伤性冠脉微循环障碍的相关性</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朱侯勇</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A20200680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IVF-ET夫妇妊娠流产后的心理状况及体验的混合性研究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应逊逊</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杭州市中医院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7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A20200115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一种伸缩型儿童脑电图电极帽的研发</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王海萍</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A20200351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S.T.O.P.信号灯交接模式在儿童专科医院院内转运交接中的构建</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潘晓琤</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A20200540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脉冲振荡肺功能联合呼出气一氧化氮在儿童哮喘小气道功能中的作用</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肖吉英</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A20200550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肝素结合表皮生长因子水平变化与川崎病发病过程的相关性研究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赵伟</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A20200683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虚拟现实技术改善学龄前儿童门诊就医体验的研究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王贺</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A20200684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BRF2蛋白在胃癌肿瘤进展中的作用及机制研究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齐广伟</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A20200693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基于二维码技术（BQRA）构建发热儿童安全用药闭环式监测平台及应用研究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许晓强</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A20200778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淋巴细胞亚群活化水平、细胞因子与丙球蛋白无反应川崎病危险因素相关性研究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叶蓓</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A20200779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TLR4-MyD88-NF-κB信号通路在牛奶蛋白过敏患儿发病机制中的研究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金雪锋</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119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A20200798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牙龈间充质干细胞条件培养液促皮肤创面愈合的机制研究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张洁</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杭州市儿童医院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A20200054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居家孕妇自我健康监测信息化平台的构建及应用研究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郑国英</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杭州市妇产科医院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A20200161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静观疗法与围产期负性情绪的相关性机制研究及应用模型建立</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徐萌艳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杭州市妇产科医院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A20200385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KISS-1基因在复发性流产中作用机制的研究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陈玲娜</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杭州市妇产科医院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A20200817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基于16s rDNA检测早产儿胎粪肠道菌群与NEC发生风险相关性研究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莫蔚农</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杭州市妇产科医院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A20200014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基于ICF理念的序列训练联合虚拟现实技术对早期脑卒中患者上肢功能的影响研究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刘阳</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杭州市下沙医院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A20200297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基于Wagner分级的多学科联合诊治糖尿病足病的探索与实践</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尤加省</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杭州市下沙医院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3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A20200460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口腔压力屏蔽对牙槽骨骨增量效果的影响</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李旭东</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杭州市下沙医院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A20200606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心脏康复在心房颤动射频消融术后患者中窦性心律维持时长的疗效评价</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邵蕾</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杭州市下沙医院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A20200682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基于去细胞化组织基质构建ECM-bFGF温敏型水凝胶对子宫内膜损伤的修复作用研究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厉星</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杭州市下沙医院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129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A20200709</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提高护士对焦虑、抑郁识别技术的研究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杨科华</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杭州市下沙医院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A20200132</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黏蛋白3A在肝外胆管癌射频消融术的疗效评价研究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周海斌</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杭州市老年病医院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A20200341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脑动脉粥样硬化患者血清miR-124、miR-182的表达与内皮功能和炎症因子水平的相关性研究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卜香叶</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杭州市老年病医院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A20200821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PT-OT-ST三联疗法结合加速康复策略在老年机械通气患者肺康复中的应用研究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陈秋林</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杭州市老年病医院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1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A20200006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生物安全实验室污染识别技术的建立</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岑斌</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A20200008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胚胎发育初期和性别分化关键期接触双酚S对斑马鱼生长发育和性别分化的影响</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王英红</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A20200063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杭州市鲜切水果微生物致病风险评估</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王兵</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A20200093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杭州市饮用水环境中典型药物与个人护理品（PPCPs）污染特征及其健康风险评价研究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薛鸣</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A20200150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杭州市饮用水中新型消毒副产物卤代苯醌的检测方法及分布研究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张力群</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A20200280</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NTM肺病和肺结核二重感染优势NTM及其耐药性与机制研究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吴亦斐</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17"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139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A20200444</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杭州市儿童接种流感疫苗的卫生经济学研究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朱一</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A20200487</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新型冠状病毒阳性病例中其他呼吸道病毒的共感染特征研究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于新芬</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141</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A20200591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基于复杂网络的新发呼吸道传染病预警预测技术及防控策略评价研究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王婧</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142</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A20200608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杭州地区儿童地垫中甲酰胺含量的调查</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边天斌</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143</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A20200788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杭州地区耐多药结核分枝杆菌基因组分型、溯源和新型耐药位点探索</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黄银燕</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杭州市疾病预防控制中心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144</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A20200043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石墨烯复合材料对尿中双酚A的分离、富集及分析检测</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施燕鹏</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杭州市职业病防治院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145</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A20200563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高频超声检查在职业性手传振动作业者神经损伤评估中的应用研究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秦华</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杭州市职业病防治院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146</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A20200566</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维生素D基于氧化应激反应干预放射性肺损伤</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杨勇</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杭州市职业病防治院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147</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A20200795</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医院职业照射工作人员中外周血淋巴细胞染色体损伤及甲状腺疾病发生情况的回顾性研究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邵玉仙</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杭州市职业病防治院</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2"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148</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A20200818</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SARS-CoV-2感染无症状者产生的影响因素研究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孙宝云</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杭州市急救中心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149</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A20200823</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CPR实时反馈系统在院前心搏骤停患者中的应用与研究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袁轶俊</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杭州市急救中心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9" w:hRule="atLeast"/>
        </w:trPr>
        <w:tc>
          <w:tcPr>
            <w:tcW w:w="69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150</w:t>
            </w:r>
          </w:p>
        </w:tc>
        <w:tc>
          <w:tcPr>
            <w:tcW w:w="12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A20200831</w:t>
            </w:r>
          </w:p>
        </w:tc>
        <w:tc>
          <w:tcPr>
            <w:tcW w:w="355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杭州院前急救机构应对突发公共卫生事件能力的现状与对策研究</w:t>
            </w:r>
          </w:p>
        </w:tc>
        <w:tc>
          <w:tcPr>
            <w:tcW w:w="1037"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张军根</w:t>
            </w:r>
          </w:p>
        </w:tc>
        <w:tc>
          <w:tcPr>
            <w:tcW w:w="204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杭州市急救中心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7"/>
          <w:szCs w:val="27"/>
        </w:rPr>
      </w:pPr>
      <w:r>
        <w:rPr>
          <w:rFonts w:hint="default" w:ascii="方正小标宋简体" w:hAnsi="方正小标宋简体" w:eastAsia="方正小标宋简体" w:cs="方正小标宋简体"/>
          <w:i w:val="0"/>
          <w:caps w:val="0"/>
          <w:color w:val="333333"/>
          <w:spacing w:val="-20"/>
          <w:kern w:val="0"/>
          <w:sz w:val="44"/>
          <w:szCs w:val="44"/>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147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qym</dc:creator>
  <cp:lastModifiedBy>D^.^調灬</cp:lastModifiedBy>
  <dcterms:modified xsi:type="dcterms:W3CDTF">2020-08-03T08:21:29Z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