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A" w:rsidRDefault="004B1FAA" w:rsidP="004B1FAA">
      <w:pPr>
        <w:pStyle w:val="a3"/>
        <w:widowControl/>
        <w:spacing w:before="0" w:beforeAutospacing="0" w:after="0" w:afterAutospacing="0"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4B1FAA" w:rsidRDefault="004B1FAA" w:rsidP="004B1FAA">
      <w:pPr>
        <w:pStyle w:val="a3"/>
        <w:widowControl/>
        <w:spacing w:beforeLines="50" w:beforeAutospacing="0" w:afterLines="50" w:afterAutospacing="0" w:line="600" w:lineRule="exact"/>
        <w:ind w:rightChars="-94" w:right="-197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杭州市普惠性婴幼儿照护服务质量评估标准</w:t>
      </w:r>
    </w:p>
    <w:p w:rsidR="004B1FAA" w:rsidRDefault="004B1FAA" w:rsidP="004B1FAA">
      <w:pPr>
        <w:pStyle w:val="a3"/>
        <w:widowControl/>
        <w:spacing w:before="0" w:beforeAutospacing="0" w:after="0" w:afterAutospacing="0" w:line="600" w:lineRule="exact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被评估机构：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黑体" w:hAnsi="Times New Roman"/>
          <w:color w:val="000000"/>
          <w:sz w:val="28"/>
          <w:szCs w:val="28"/>
        </w:rPr>
        <w:t>评估得分：</w:t>
      </w:r>
    </w:p>
    <w:tbl>
      <w:tblPr>
        <w:tblpPr w:leftFromText="180" w:rightFromText="180" w:vertAnchor="text" w:horzAnchor="page" w:tblpX="1615" w:tblpY="70"/>
        <w:tblOverlap w:val="never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036"/>
        <w:gridCol w:w="502"/>
        <w:gridCol w:w="480"/>
      </w:tblGrid>
      <w:tr w:rsidR="004B1FAA" w:rsidTr="001A1B3D">
        <w:trPr>
          <w:cantSplit/>
          <w:trHeight w:val="382"/>
        </w:trPr>
        <w:tc>
          <w:tcPr>
            <w:tcW w:w="794" w:type="dxa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sz w:val="24"/>
                <w:szCs w:val="24"/>
              </w:rPr>
              <w:t>评估项目</w:t>
            </w: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sz w:val="24"/>
                <w:szCs w:val="24"/>
              </w:rPr>
              <w:t>评估内容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sz w:val="24"/>
                <w:szCs w:val="24"/>
              </w:rPr>
              <w:t>得分</w:t>
            </w:r>
          </w:p>
        </w:tc>
      </w:tr>
      <w:tr w:rsidR="004B1FAA" w:rsidTr="001A1B3D">
        <w:trPr>
          <w:cantSplit/>
          <w:trHeight w:val="397"/>
        </w:trPr>
        <w:tc>
          <w:tcPr>
            <w:tcW w:w="794" w:type="dxa"/>
            <w:vMerge w:val="restart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保育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服务质量</w:t>
            </w: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认定的普惠机构，提供普惠收托服务。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按照承诺价格收托，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明码标价，收费标准和退费事宜在营业场所公布，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在普惠认定周期（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年）内，保育收费保持不变。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与家长签署书面收托合同，使用规范的专用票据；保育费按月收取，一次性收费最长不超过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个月（幼儿园托育部可按学期）。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儿童膳食费专款专用，不得盈利，不得挪作他用，不得用于员工餐费；机构内部财务管理规范，账证健全。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取得食品经营许可证或由持有《食品经营许可证》的餐饮单位（配送时间在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小时以内）提供配送餐服务。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shd w:val="clear" w:color="auto" w:fill="auto"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shd w:val="clear" w:color="auto" w:fill="FFFFFF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严格执行《食品卫生法》，做好饮食卫生管理，严格执行婴幼儿食品留样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小时的规定。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制定膳食计划和科学食谱，为婴幼儿提供与年龄发育特点相适应的食物，规律进餐，为有特殊饮食需求的婴幼儿提供喂养建议。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所有工作人员无性侵害、虐待、拐卖、暴力伤害等违法犯罪记录，通过查询或者其他方式发现有上述行为的，立即解聘。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102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9.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注重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提高从业人员的专业能力、职业道德和心理健康水平。建有员工培训制度，组织并支持员工参加岗前职后培训，严禁虐待、歧视、体罚或变相体罚等任何损害幼儿身心健康的行为。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39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10.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从业人员掌握预防婴幼儿伤害的相关知识和急救技能；制定重大自然灾害、踩踏、火灾、暴力等突发事件应急预案，发生突发事件时，优先救护婴幼儿。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937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jc w:val="left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落实安全管理主体责任，服务场所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符合安全管理相关要求；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建立安全防护措施，健全门卫、房屋、设备、消防、交通、婴幼儿接送、活动组织和婴幼儿就寝值守等各项安全防护制度；对可能存在安全风险的设施，定期进行维护。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机构大门、建筑物出入口、楼梯间、走廊、厨房等设置视频安防监控系统，设有监控视频观察区；监控资料保存期不少于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1020"/>
        </w:trPr>
        <w:tc>
          <w:tcPr>
            <w:tcW w:w="794" w:type="dxa"/>
            <w:vMerge/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婴幼儿人均建筑面积不低于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  <w:szCs w:val="24"/>
              </w:rPr>
              <w:t>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；设有不少于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Segoe UI Symbol" w:eastAsia="仿宋_GB2312" w:hAnsi="Segoe UI Symbol" w:cs="Segoe UI Symbol"/>
                <w:kern w:val="0"/>
                <w:sz w:val="24"/>
                <w:szCs w:val="24"/>
              </w:rPr>
              <w:t>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保健观察室；设有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乳儿班、托小班的，配备喂奶室、配乳室，婴幼儿活动区地面墙面做软性暖性面层，有安全围栏、地垫。</w:t>
            </w:r>
          </w:p>
        </w:tc>
        <w:tc>
          <w:tcPr>
            <w:tcW w:w="502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</w:tbl>
    <w:p w:rsidR="004B1FAA" w:rsidRDefault="004B1FAA" w:rsidP="004B1FAA">
      <w:pPr>
        <w:pStyle w:val="2"/>
        <w:ind w:left="420"/>
        <w:rPr>
          <w:rFonts w:ascii="Times New Roman" w:hAnsi="Times New Roman"/>
        </w:rPr>
      </w:pPr>
    </w:p>
    <w:tbl>
      <w:tblPr>
        <w:tblpPr w:leftFromText="180" w:rightFromText="180" w:vertAnchor="text" w:horzAnchor="page" w:tblpX="1615" w:tblpY="70"/>
        <w:tblOverlap w:val="never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7036"/>
        <w:gridCol w:w="577"/>
        <w:gridCol w:w="465"/>
      </w:tblGrid>
      <w:tr w:rsidR="004B1FAA" w:rsidTr="001A1B3D">
        <w:trPr>
          <w:cantSplit/>
          <w:trHeight w:val="762"/>
        </w:trPr>
        <w:tc>
          <w:tcPr>
            <w:tcW w:w="794" w:type="dxa"/>
            <w:vMerge w:val="restart"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加强婴幼儿健康管理，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设置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专（兼）职保健员，保健员经过妇幼保健机构组织的卫生保健专业知识培训合格；做好晨检及全日健康观察等日常卫生保健、疾病预防工作；婴幼儿入托前查验其《预防接种证》和入托体检表。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937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建立并认真执行各项制度，包括：一日生活制度（包含婴幼儿照护内容）、膳食管理制度、体格锻炼制度、卫生与消毒制度、健康检查制度、传染病预防与控制制度、常见疾病预防与管理制度、伤害预防制度、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健康教育制度、卫生保健信息收集制度。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937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根据婴幼儿不同月龄段的生理和心理发展特点，科学合理安排婴幼儿生活、饮食、饮水、喂奶、如厕、盥洗、清洁、睡眠起居等各个环节；观察了解并正确判断婴幼儿的需求，并给予及时、恰当的回应，建立信任和稳定的情感联结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17.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保证每日有适宜强度、频次的大运动活动，保证每日户外活动不少于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小时，寒冷、炎热季节或特殊天气情况下可酌情调整。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1020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18.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创设丰富和应答的语言环境，为不同月龄婴幼儿提供和阅读适合的儿歌、故事和图画书，保持与婴幼儿的交流与沟通，引导其倾听、理解和模仿语言。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90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widowControl/>
              <w:spacing w:line="340" w:lineRule="exact"/>
              <w:rPr>
                <w:rFonts w:ascii="Times New Roman" w:eastAsia="微软雅黑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19.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游戏安排注意动静结合，集中统一活动时间不宜过长，以个别、小组活动为主，支持婴幼儿主动探索、操作体验、互动交流和表达表现，丰富婴幼儿的直接经验，逐渐养成婴幼儿良好习惯，引导其逐步形成规则和安全意识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20.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重视家园共育，与家长建立联系制度，定期召开家长会议，设立公开监督电话，设立家长开放日。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 w:val="restart"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满意度</w:t>
            </w: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21.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以电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话或当面访谈方式，测评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位以上家长对该机构托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育服务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的满意度。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4B1FAA" w:rsidTr="001A1B3D">
        <w:trPr>
          <w:cantSplit/>
          <w:trHeight w:val="680"/>
        </w:trPr>
        <w:tc>
          <w:tcPr>
            <w:tcW w:w="794" w:type="dxa"/>
            <w:vMerge/>
            <w:tcBorders>
              <w:left w:val="single" w:sz="8" w:space="0" w:color="auto"/>
            </w:tcBorders>
            <w:vAlign w:val="center"/>
          </w:tcPr>
          <w:p w:rsidR="004B1FAA" w:rsidRDefault="004B1FAA" w:rsidP="001A1B3D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4B1FAA" w:rsidRDefault="004B1FAA" w:rsidP="001A1B3D">
            <w:pPr>
              <w:spacing w:line="340" w:lineRule="exact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通过浙里办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托育一件事应用场景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随手评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，网络测评家长服务满意度。</w:t>
            </w:r>
          </w:p>
        </w:tc>
        <w:tc>
          <w:tcPr>
            <w:tcW w:w="577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right w:val="single" w:sz="8" w:space="0" w:color="auto"/>
            </w:tcBorders>
            <w:vAlign w:val="center"/>
          </w:tcPr>
          <w:p w:rsidR="004B1FAA" w:rsidRDefault="004B1FAA" w:rsidP="001A1B3D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</w:tbl>
    <w:p w:rsidR="004B1FAA" w:rsidRDefault="004B1FAA" w:rsidP="004B1FAA">
      <w:pPr>
        <w:pStyle w:val="a3"/>
        <w:widowControl/>
        <w:spacing w:beforeLines="50" w:beforeAutospacing="0" w:after="0" w:afterAutospacing="0" w:line="360" w:lineRule="exact"/>
        <w:jc w:val="both"/>
        <w:rPr>
          <w:rFonts w:ascii="Times New Roman" w:eastAsia="仿宋_GB2312" w:hAnsi="Times New Roman"/>
          <w:szCs w:val="24"/>
        </w:rPr>
      </w:pPr>
      <w:r>
        <w:rPr>
          <w:rFonts w:ascii="Times New Roman" w:eastAsia="仿宋_GB2312" w:hAnsi="Times New Roman"/>
          <w:szCs w:val="24"/>
        </w:rPr>
        <w:t>备注：</w:t>
      </w:r>
      <w:r>
        <w:rPr>
          <w:rFonts w:ascii="Times New Roman" w:eastAsia="仿宋_GB2312" w:hAnsi="Times New Roman"/>
          <w:szCs w:val="24"/>
        </w:rPr>
        <w:t>1</w:t>
      </w:r>
      <w:r>
        <w:rPr>
          <w:rFonts w:ascii="Times New Roman" w:eastAsia="仿宋_GB2312" w:hAnsi="Times New Roman"/>
          <w:szCs w:val="24"/>
          <w:lang/>
        </w:rPr>
        <w:t>.</w:t>
      </w:r>
      <w:r>
        <w:rPr>
          <w:rFonts w:ascii="Times New Roman" w:eastAsia="仿宋_GB2312" w:hAnsi="Times New Roman"/>
          <w:szCs w:val="24"/>
          <w:lang/>
        </w:rPr>
        <w:t>机构得分不到</w:t>
      </w:r>
      <w:r>
        <w:rPr>
          <w:rFonts w:ascii="Times New Roman" w:eastAsia="仿宋_GB2312" w:hAnsi="Times New Roman"/>
          <w:szCs w:val="24"/>
        </w:rPr>
        <w:t>80</w:t>
      </w:r>
      <w:r>
        <w:rPr>
          <w:rFonts w:ascii="Times New Roman" w:eastAsia="仿宋_GB2312" w:hAnsi="Times New Roman"/>
          <w:szCs w:val="24"/>
        </w:rPr>
        <w:t>分，质量评估为不合格，不予补助。</w:t>
      </w:r>
    </w:p>
    <w:p w:rsidR="004B1FAA" w:rsidRDefault="004B1FAA" w:rsidP="004B1FAA">
      <w:pPr>
        <w:pStyle w:val="a3"/>
        <w:widowControl/>
        <w:spacing w:before="0" w:beforeAutospacing="0" w:after="0" w:afterAutospacing="0" w:line="360" w:lineRule="exact"/>
        <w:ind w:leftChars="342" w:left="718"/>
        <w:jc w:val="both"/>
        <w:rPr>
          <w:rFonts w:ascii="Times New Roman" w:hAnsi="Times New Roman"/>
        </w:rPr>
      </w:pPr>
      <w:r>
        <w:rPr>
          <w:rFonts w:ascii="Times New Roman" w:eastAsia="仿宋_GB2312" w:hAnsi="Times New Roman"/>
          <w:szCs w:val="24"/>
        </w:rPr>
        <w:t>2</w:t>
      </w:r>
      <w:r>
        <w:rPr>
          <w:rFonts w:ascii="Times New Roman" w:eastAsia="仿宋_GB2312" w:hAnsi="Times New Roman"/>
          <w:szCs w:val="24"/>
          <w:lang/>
        </w:rPr>
        <w:t>.</w:t>
      </w:r>
      <w:r>
        <w:rPr>
          <w:rFonts w:ascii="Times New Roman" w:eastAsia="仿宋_GB2312" w:hAnsi="Times New Roman"/>
          <w:szCs w:val="24"/>
          <w:lang/>
        </w:rPr>
        <w:t>机构评估得分在</w:t>
      </w:r>
      <w:r>
        <w:rPr>
          <w:rFonts w:ascii="Times New Roman" w:eastAsia="仿宋_GB2312" w:hAnsi="Times New Roman"/>
          <w:szCs w:val="24"/>
        </w:rPr>
        <w:t>80-85</w:t>
      </w:r>
      <w:r>
        <w:rPr>
          <w:rFonts w:ascii="Times New Roman" w:eastAsia="仿宋_GB2312" w:hAnsi="Times New Roman"/>
          <w:szCs w:val="24"/>
        </w:rPr>
        <w:t>分（含），其托大班、托小班、</w:t>
      </w:r>
      <w:proofErr w:type="gramStart"/>
      <w:r>
        <w:rPr>
          <w:rFonts w:ascii="Times New Roman" w:eastAsia="仿宋_GB2312" w:hAnsi="Times New Roman"/>
          <w:szCs w:val="24"/>
        </w:rPr>
        <w:t>乳儿班按</w:t>
      </w:r>
      <w:r>
        <w:rPr>
          <w:rFonts w:ascii="Times New Roman" w:eastAsia="仿宋_GB2312" w:hAnsi="Times New Roman"/>
          <w:szCs w:val="24"/>
        </w:rPr>
        <w:t>300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500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800</w:t>
      </w:r>
      <w:r>
        <w:rPr>
          <w:rFonts w:ascii="Times New Roman" w:eastAsia="仿宋_GB2312" w:hAnsi="Times New Roman"/>
          <w:szCs w:val="24"/>
        </w:rPr>
        <w:t>元</w:t>
      </w:r>
      <w:proofErr w:type="gramEnd"/>
      <w:r>
        <w:rPr>
          <w:rFonts w:ascii="Times New Roman" w:eastAsia="仿宋_GB2312" w:hAnsi="Times New Roman"/>
          <w:szCs w:val="24"/>
        </w:rPr>
        <w:t>标准给予补助；</w:t>
      </w:r>
      <w:r>
        <w:rPr>
          <w:rFonts w:ascii="Times New Roman" w:eastAsia="仿宋_GB2312" w:hAnsi="Times New Roman"/>
          <w:szCs w:val="24"/>
          <w:lang/>
        </w:rPr>
        <w:t>机构评估得分在</w:t>
      </w:r>
      <w:r>
        <w:rPr>
          <w:rFonts w:ascii="Times New Roman" w:eastAsia="仿宋_GB2312" w:hAnsi="Times New Roman"/>
          <w:szCs w:val="24"/>
        </w:rPr>
        <w:t>86-95</w:t>
      </w:r>
      <w:r>
        <w:rPr>
          <w:rFonts w:ascii="Times New Roman" w:eastAsia="仿宋_GB2312" w:hAnsi="Times New Roman"/>
          <w:szCs w:val="24"/>
        </w:rPr>
        <w:t>分（含），其托大班、托小班、</w:t>
      </w:r>
      <w:proofErr w:type="gramStart"/>
      <w:r>
        <w:rPr>
          <w:rFonts w:ascii="Times New Roman" w:eastAsia="仿宋_GB2312" w:hAnsi="Times New Roman"/>
          <w:szCs w:val="24"/>
        </w:rPr>
        <w:t>乳儿班按</w:t>
      </w:r>
      <w:r>
        <w:rPr>
          <w:rFonts w:ascii="Times New Roman" w:eastAsia="仿宋_GB2312" w:hAnsi="Times New Roman"/>
          <w:szCs w:val="24"/>
        </w:rPr>
        <w:t>350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550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850</w:t>
      </w:r>
      <w:r>
        <w:rPr>
          <w:rFonts w:ascii="Times New Roman" w:eastAsia="仿宋_GB2312" w:hAnsi="Times New Roman"/>
          <w:szCs w:val="24"/>
        </w:rPr>
        <w:t>元</w:t>
      </w:r>
      <w:proofErr w:type="gramEnd"/>
      <w:r>
        <w:rPr>
          <w:rFonts w:ascii="Times New Roman" w:eastAsia="仿宋_GB2312" w:hAnsi="Times New Roman"/>
          <w:szCs w:val="24"/>
        </w:rPr>
        <w:t>标准给予补助；</w:t>
      </w:r>
      <w:r>
        <w:rPr>
          <w:rFonts w:ascii="Times New Roman" w:eastAsia="仿宋_GB2312" w:hAnsi="Times New Roman"/>
          <w:szCs w:val="24"/>
          <w:lang/>
        </w:rPr>
        <w:t>机构评估得分在</w:t>
      </w:r>
      <w:r>
        <w:rPr>
          <w:rFonts w:ascii="Times New Roman" w:eastAsia="仿宋_GB2312" w:hAnsi="Times New Roman"/>
          <w:szCs w:val="24"/>
        </w:rPr>
        <w:t>96</w:t>
      </w:r>
      <w:r>
        <w:rPr>
          <w:rFonts w:ascii="Times New Roman" w:eastAsia="仿宋_GB2312" w:hAnsi="Times New Roman"/>
          <w:szCs w:val="24"/>
        </w:rPr>
        <w:t>分（含）以上，其托大班、托小班、</w:t>
      </w:r>
      <w:proofErr w:type="gramStart"/>
      <w:r>
        <w:rPr>
          <w:rFonts w:ascii="Times New Roman" w:eastAsia="仿宋_GB2312" w:hAnsi="Times New Roman"/>
          <w:szCs w:val="24"/>
        </w:rPr>
        <w:t>乳儿班按</w:t>
      </w:r>
      <w:r>
        <w:rPr>
          <w:rFonts w:ascii="Times New Roman" w:eastAsia="仿宋_GB2312" w:hAnsi="Times New Roman"/>
          <w:szCs w:val="24"/>
        </w:rPr>
        <w:t>400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600</w:t>
      </w:r>
      <w:r>
        <w:rPr>
          <w:rFonts w:ascii="Times New Roman" w:eastAsia="仿宋_GB2312" w:hAnsi="Times New Roman"/>
          <w:szCs w:val="24"/>
        </w:rPr>
        <w:t>、</w:t>
      </w:r>
      <w:r>
        <w:rPr>
          <w:rFonts w:ascii="Times New Roman" w:eastAsia="仿宋_GB2312" w:hAnsi="Times New Roman"/>
          <w:szCs w:val="24"/>
        </w:rPr>
        <w:t>900</w:t>
      </w:r>
      <w:r>
        <w:rPr>
          <w:rFonts w:ascii="Times New Roman" w:eastAsia="仿宋_GB2312" w:hAnsi="Times New Roman"/>
          <w:szCs w:val="24"/>
        </w:rPr>
        <w:t>元</w:t>
      </w:r>
      <w:proofErr w:type="gramEnd"/>
      <w:r>
        <w:rPr>
          <w:rFonts w:ascii="Times New Roman" w:eastAsia="仿宋_GB2312" w:hAnsi="Times New Roman"/>
          <w:szCs w:val="24"/>
        </w:rPr>
        <w:t>标准给予补助。</w:t>
      </w:r>
    </w:p>
    <w:p w:rsidR="004B1FAA" w:rsidRDefault="004B1FAA" w:rsidP="004B1FAA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tabs>
          <w:tab w:val="left" w:pos="645"/>
        </w:tabs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</w:r>
      <w:bookmarkStart w:id="0" w:name="SubjectOS"/>
      <w:bookmarkStart w:id="1" w:name="Fileattachment"/>
      <w:bookmarkStart w:id="2" w:name="Filedepartment"/>
      <w:bookmarkEnd w:id="0"/>
      <w:bookmarkEnd w:id="1"/>
      <w:bookmarkEnd w:id="2"/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4B1FAA" w:rsidRDefault="004B1FAA" w:rsidP="004B1FAA">
      <w:pPr>
        <w:spacing w:line="360" w:lineRule="auto"/>
        <w:rPr>
          <w:rFonts w:ascii="Times New Roman" w:eastAsia="黑体" w:hAnsi="Times New Roman"/>
          <w:sz w:val="32"/>
          <w:szCs w:val="32"/>
        </w:rPr>
      </w:pPr>
    </w:p>
    <w:p w:rsidR="006968E9" w:rsidRPr="004B1FAA" w:rsidRDefault="006968E9"/>
    <w:sectPr w:rsidR="006968E9" w:rsidRPr="004B1FAA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B1FAA"/>
    <w:rsid w:val="004B1FAA"/>
    <w:rsid w:val="006968E9"/>
    <w:rsid w:val="007B5C79"/>
    <w:rsid w:val="00DA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B1F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1F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Indent 2"/>
    <w:basedOn w:val="a"/>
    <w:link w:val="2Char"/>
    <w:qFormat/>
    <w:rsid w:val="004B1FAA"/>
    <w:pPr>
      <w:spacing w:after="120" w:line="480" w:lineRule="auto"/>
      <w:ind w:leftChars="200" w:left="200"/>
    </w:pPr>
    <w:rPr>
      <w:rFonts w:ascii="等线" w:eastAsia="等线" w:hAnsi="等线"/>
    </w:rPr>
  </w:style>
  <w:style w:type="character" w:customStyle="1" w:styleId="2Char">
    <w:name w:val="正文文本缩进 2 Char"/>
    <w:basedOn w:val="a0"/>
    <w:link w:val="2"/>
    <w:rsid w:val="004B1FAA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2022-09-30T07:54:00Z</dcterms:created>
  <dcterms:modified xsi:type="dcterms:W3CDTF">2022-09-30T07:55:00Z</dcterms:modified>
</cp:coreProperties>
</file>