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31" w:rsidRDefault="00792131" w:rsidP="00792131">
      <w:pPr>
        <w:rPr>
          <w:rFonts w:hint="eastAsia"/>
        </w:rPr>
      </w:pPr>
      <w:r>
        <w:rPr>
          <w:rFonts w:eastAsia="黑体" w:cs="仿宋_GB2312" w:hint="eastAsia"/>
          <w:szCs w:val="32"/>
        </w:rPr>
        <w:t>附件</w:t>
      </w:r>
    </w:p>
    <w:p w:rsidR="00792131" w:rsidRDefault="00792131" w:rsidP="00792131">
      <w:pPr>
        <w:pStyle w:val="a5"/>
        <w:spacing w:line="420" w:lineRule="exact"/>
        <w:jc w:val="center"/>
        <w:rPr>
          <w:rFonts w:eastAsia="华文中宋" w:hint="eastAsia"/>
          <w:b/>
          <w:bCs/>
          <w:kern w:val="32"/>
          <w:sz w:val="36"/>
          <w:szCs w:val="36"/>
        </w:rPr>
      </w:pPr>
    </w:p>
    <w:p w:rsidR="00792131" w:rsidRDefault="00792131" w:rsidP="00792131">
      <w:pPr>
        <w:pStyle w:val="a5"/>
        <w:spacing w:line="660" w:lineRule="exact"/>
        <w:jc w:val="center"/>
        <w:rPr>
          <w:rFonts w:ascii="方正小标宋_GBK" w:eastAsia="方正小标宋_GBK" w:hAnsi="方正小标宋_GBK" w:cs="方正小标宋_GBK" w:hint="eastAsia"/>
          <w:kern w:val="32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32"/>
          <w:sz w:val="44"/>
          <w:szCs w:val="44"/>
        </w:rPr>
        <w:t>XX领域轻微违法行为不予行政处罚清单（样式）</w:t>
      </w:r>
      <w:bookmarkEnd w:id="0"/>
    </w:p>
    <w:p w:rsidR="00792131" w:rsidRDefault="00792131" w:rsidP="00792131">
      <w:pPr>
        <w:pStyle w:val="a5"/>
        <w:spacing w:line="660" w:lineRule="exact"/>
        <w:jc w:val="center"/>
        <w:rPr>
          <w:rFonts w:ascii="方正小标宋_GBK" w:eastAsia="方正小标宋_GBK" w:hAnsi="方正小标宋_GBK" w:cs="方正小标宋_GBK" w:hint="eastAsia"/>
          <w:kern w:val="32"/>
          <w:sz w:val="44"/>
          <w:szCs w:val="44"/>
        </w:rPr>
      </w:pP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842"/>
        <w:gridCol w:w="3570"/>
        <w:gridCol w:w="4245"/>
        <w:gridCol w:w="3965"/>
      </w:tblGrid>
      <w:tr w:rsidR="00792131" w:rsidTr="00A300AD">
        <w:trPr>
          <w:trHeight w:val="482"/>
          <w:jc w:val="center"/>
        </w:trPr>
        <w:tc>
          <w:tcPr>
            <w:tcW w:w="816" w:type="dxa"/>
            <w:vAlign w:val="center"/>
          </w:tcPr>
          <w:p w:rsidR="00792131" w:rsidRDefault="00792131" w:rsidP="00A300AD">
            <w:pPr>
              <w:adjustRightInd w:val="0"/>
              <w:spacing w:line="420" w:lineRule="exact"/>
              <w:textAlignment w:val="center"/>
              <w:rPr>
                <w:rFonts w:ascii="楷体_GB2312" w:eastAsia="楷体_GB2312" w:hAnsi="楷体_GB2312" w:cs="楷体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42" w:type="dxa"/>
            <w:vAlign w:val="center"/>
          </w:tcPr>
          <w:p w:rsidR="00792131" w:rsidRDefault="00792131" w:rsidP="00A300AD">
            <w:pPr>
              <w:adjustRightInd w:val="0"/>
              <w:spacing w:line="42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sz w:val="28"/>
                <w:szCs w:val="28"/>
              </w:rPr>
              <w:t>违法行为</w:t>
            </w:r>
          </w:p>
        </w:tc>
        <w:tc>
          <w:tcPr>
            <w:tcW w:w="3570" w:type="dxa"/>
            <w:vAlign w:val="center"/>
          </w:tcPr>
          <w:p w:rsidR="00792131" w:rsidRDefault="00792131" w:rsidP="00A300AD">
            <w:pPr>
              <w:adjustRightInd w:val="0"/>
              <w:spacing w:line="42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sz w:val="28"/>
                <w:szCs w:val="28"/>
              </w:rPr>
              <w:t>适用条件</w:t>
            </w:r>
          </w:p>
        </w:tc>
        <w:tc>
          <w:tcPr>
            <w:tcW w:w="4245" w:type="dxa"/>
            <w:vAlign w:val="center"/>
          </w:tcPr>
          <w:p w:rsidR="00792131" w:rsidRDefault="00792131" w:rsidP="00A300AD">
            <w:pPr>
              <w:adjustRightInd w:val="0"/>
              <w:spacing w:line="42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sz w:val="28"/>
                <w:szCs w:val="28"/>
              </w:rPr>
              <w:t>义务条款</w:t>
            </w:r>
          </w:p>
        </w:tc>
        <w:tc>
          <w:tcPr>
            <w:tcW w:w="3965" w:type="dxa"/>
            <w:vAlign w:val="center"/>
          </w:tcPr>
          <w:p w:rsidR="00792131" w:rsidRDefault="00792131" w:rsidP="00A300AD">
            <w:pPr>
              <w:adjustRightInd w:val="0"/>
              <w:spacing w:line="42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sz w:val="28"/>
                <w:szCs w:val="28"/>
              </w:rPr>
              <w:t xml:space="preserve">处罚条款 </w:t>
            </w:r>
          </w:p>
        </w:tc>
      </w:tr>
      <w:tr w:rsidR="00792131" w:rsidTr="00A300AD">
        <w:trPr>
          <w:trHeight w:val="482"/>
          <w:jc w:val="center"/>
        </w:trPr>
        <w:tc>
          <w:tcPr>
            <w:tcW w:w="816" w:type="dxa"/>
            <w:vAlign w:val="center"/>
          </w:tcPr>
          <w:p w:rsidR="00792131" w:rsidRDefault="00792131" w:rsidP="00A300AD">
            <w:pPr>
              <w:adjustRightInd w:val="0"/>
              <w:spacing w:line="420" w:lineRule="exact"/>
              <w:jc w:val="center"/>
              <w:textAlignment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例1</w:t>
            </w:r>
          </w:p>
        </w:tc>
        <w:tc>
          <w:tcPr>
            <w:tcW w:w="1842" w:type="dxa"/>
            <w:vAlign w:val="center"/>
          </w:tcPr>
          <w:p w:rsidR="00792131" w:rsidRDefault="00792131" w:rsidP="00A300AD">
            <w:pPr>
              <w:adjustRightInd w:val="0"/>
              <w:spacing w:line="420" w:lineRule="exact"/>
              <w:textAlignment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广告经营者、广告发布者未按照国家有关规定建立、健全广告业务管理制度的，或者未对广告内容进行核对</w:t>
            </w:r>
          </w:p>
        </w:tc>
        <w:tc>
          <w:tcPr>
            <w:tcW w:w="3570" w:type="dxa"/>
            <w:vAlign w:val="center"/>
          </w:tcPr>
          <w:p w:rsidR="00792131" w:rsidRDefault="00792131" w:rsidP="00A300AD">
            <w:pPr>
              <w:widowControl/>
              <w:suppressAutoHyphens/>
              <w:adjustRightInd w:val="0"/>
              <w:spacing w:line="420" w:lineRule="exac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同时符合下列条件：</w:t>
            </w:r>
          </w:p>
          <w:p w:rsidR="00792131" w:rsidRDefault="00792131" w:rsidP="00A300AD">
            <w:pPr>
              <w:widowControl/>
              <w:suppressAutoHyphens/>
              <w:adjustRightInd w:val="0"/>
              <w:spacing w:line="420" w:lineRule="exac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1.初次违法；</w:t>
            </w:r>
          </w:p>
          <w:p w:rsidR="00792131" w:rsidRDefault="00792131" w:rsidP="00A300AD">
            <w:pPr>
              <w:widowControl/>
              <w:suppressAutoHyphens/>
              <w:adjustRightInd w:val="0"/>
              <w:spacing w:line="420" w:lineRule="exac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2.违法行为持续时间较短；</w:t>
            </w:r>
          </w:p>
          <w:p w:rsidR="00792131" w:rsidRDefault="00792131" w:rsidP="00A300AD">
            <w:pPr>
              <w:widowControl/>
              <w:suppressAutoHyphens/>
              <w:adjustRightInd w:val="0"/>
              <w:spacing w:line="420" w:lineRule="exac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3.主动改正或者在行政机关责令改正的期限内改正；</w:t>
            </w:r>
          </w:p>
          <w:p w:rsidR="00792131" w:rsidRDefault="00792131" w:rsidP="00A300AD">
            <w:pPr>
              <w:adjustRightInd w:val="0"/>
              <w:spacing w:line="420" w:lineRule="exac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4.没有损害消费者权益或者造成其他危害后果。</w:t>
            </w:r>
          </w:p>
        </w:tc>
        <w:tc>
          <w:tcPr>
            <w:tcW w:w="4245" w:type="dxa"/>
            <w:vAlign w:val="center"/>
          </w:tcPr>
          <w:p w:rsidR="00792131" w:rsidRDefault="00792131" w:rsidP="00A300AD">
            <w:pPr>
              <w:widowControl/>
              <w:suppressAutoHyphens/>
              <w:adjustRightInd w:val="0"/>
              <w:spacing w:line="420" w:lineRule="exact"/>
              <w:ind w:firstLineChars="200" w:firstLine="560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《中华人民共和国广告法》第三十四条   广告经营者、广告发布者应当按照国家有关规定，建立、健全广告业务的承接登记、审核、档案管理制度。</w:t>
            </w:r>
          </w:p>
          <w:p w:rsidR="00792131" w:rsidRDefault="00792131" w:rsidP="00A300AD">
            <w:pPr>
              <w:widowControl/>
              <w:adjustRightInd w:val="0"/>
              <w:spacing w:line="420" w:lineRule="exact"/>
              <w:ind w:firstLineChars="200" w:firstLine="560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广告经营者、广告发布者依据法律、行政法规查验有关证明文件，核对广告内容。对内容不符或者证明文件不全的广告，广告经营者不得提供设计、制作、代理服务，广告发布者不得发布。</w:t>
            </w:r>
          </w:p>
        </w:tc>
        <w:tc>
          <w:tcPr>
            <w:tcW w:w="3965" w:type="dxa"/>
            <w:vAlign w:val="center"/>
          </w:tcPr>
          <w:p w:rsidR="00792131" w:rsidRDefault="00792131" w:rsidP="00A300AD">
            <w:pPr>
              <w:adjustRightInd w:val="0"/>
              <w:spacing w:line="420" w:lineRule="exact"/>
              <w:ind w:firstLineChars="200" w:firstLine="560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《中华人民共和国广告法》第六十条第一款   违反本法第三十四条规定，广告经营者、广告发布者未按照国家有关规定建立、健全广告业务管理制度的，或者未对广告内容进行核对的，由市场监督管理部门责令改正，可以处五万元以下的罚款。</w:t>
            </w:r>
          </w:p>
        </w:tc>
      </w:tr>
    </w:tbl>
    <w:p w:rsidR="00C0596D" w:rsidRPr="00792131" w:rsidRDefault="00C0596D"/>
    <w:sectPr w:rsidR="00C0596D" w:rsidRPr="00792131" w:rsidSect="0079213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E1" w:rsidRDefault="002C66E1" w:rsidP="00792131">
      <w:r>
        <w:separator/>
      </w:r>
    </w:p>
  </w:endnote>
  <w:endnote w:type="continuationSeparator" w:id="0">
    <w:p w:rsidR="002C66E1" w:rsidRDefault="002C66E1" w:rsidP="0079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31" w:rsidRDefault="00792131">
    <w:pPr>
      <w:pStyle w:val="a4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4170A" wp14:editId="20747EA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2131" w:rsidRDefault="00792131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792131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B5swOO9wIA&#10;AHMGAAAOAAAAAAAAAAAAAAAAAC4CAABkcnMvZTJvRG9jLnhtbFBLAQItABQABgAIAAAAIQDQol5/&#10;2AAAAAMBAAAPAAAAAAAAAAAAAAAAAFEFAABkcnMvZG93bnJldi54bWxQSwUGAAAAAAQABADzAAAA&#10;VgYAAAAA&#10;" filled="f" stroked="f">
              <v:textbox style="mso-fit-shape-to-text:t" inset="0,0,0,0">
                <w:txbxContent>
                  <w:p w:rsidR="00792131" w:rsidRDefault="00792131">
                    <w:pPr>
                      <w:pStyle w:val="a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792131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92131" w:rsidRDefault="007921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E1" w:rsidRDefault="002C66E1" w:rsidP="00792131">
      <w:r>
        <w:separator/>
      </w:r>
    </w:p>
  </w:footnote>
  <w:footnote w:type="continuationSeparator" w:id="0">
    <w:p w:rsidR="002C66E1" w:rsidRDefault="002C66E1" w:rsidP="0079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9D"/>
    <w:rsid w:val="00021E1E"/>
    <w:rsid w:val="00032964"/>
    <w:rsid w:val="000C183A"/>
    <w:rsid w:val="000E7227"/>
    <w:rsid w:val="001203B8"/>
    <w:rsid w:val="001361DB"/>
    <w:rsid w:val="001609E5"/>
    <w:rsid w:val="001B02A4"/>
    <w:rsid w:val="001C3ABB"/>
    <w:rsid w:val="001D60DD"/>
    <w:rsid w:val="001E49C0"/>
    <w:rsid w:val="00202C05"/>
    <w:rsid w:val="00205231"/>
    <w:rsid w:val="002105F2"/>
    <w:rsid w:val="0023191A"/>
    <w:rsid w:val="0027223E"/>
    <w:rsid w:val="002C66E1"/>
    <w:rsid w:val="002D5105"/>
    <w:rsid w:val="00342668"/>
    <w:rsid w:val="00390148"/>
    <w:rsid w:val="00401AEE"/>
    <w:rsid w:val="004279C5"/>
    <w:rsid w:val="00430139"/>
    <w:rsid w:val="0044730C"/>
    <w:rsid w:val="004604C7"/>
    <w:rsid w:val="005266AF"/>
    <w:rsid w:val="005770BA"/>
    <w:rsid w:val="0058349D"/>
    <w:rsid w:val="005A7079"/>
    <w:rsid w:val="005C041D"/>
    <w:rsid w:val="00687179"/>
    <w:rsid w:val="006E6F3D"/>
    <w:rsid w:val="0075457F"/>
    <w:rsid w:val="00792131"/>
    <w:rsid w:val="00816981"/>
    <w:rsid w:val="00851CDC"/>
    <w:rsid w:val="00855272"/>
    <w:rsid w:val="00885519"/>
    <w:rsid w:val="008D17FE"/>
    <w:rsid w:val="008F28C8"/>
    <w:rsid w:val="0096095A"/>
    <w:rsid w:val="00961D35"/>
    <w:rsid w:val="00972D8A"/>
    <w:rsid w:val="009B5E3A"/>
    <w:rsid w:val="009D3E36"/>
    <w:rsid w:val="00A11293"/>
    <w:rsid w:val="00A3666D"/>
    <w:rsid w:val="00A4163E"/>
    <w:rsid w:val="00AC0EC8"/>
    <w:rsid w:val="00B47379"/>
    <w:rsid w:val="00C0596D"/>
    <w:rsid w:val="00C75E11"/>
    <w:rsid w:val="00C856B3"/>
    <w:rsid w:val="00CC2C1A"/>
    <w:rsid w:val="00D7574C"/>
    <w:rsid w:val="00E27CE6"/>
    <w:rsid w:val="00E35E8F"/>
    <w:rsid w:val="00E56F34"/>
    <w:rsid w:val="00E6596F"/>
    <w:rsid w:val="00E83F18"/>
    <w:rsid w:val="00EA6A04"/>
    <w:rsid w:val="00EC2090"/>
    <w:rsid w:val="00F4213D"/>
    <w:rsid w:val="00F44F2C"/>
    <w:rsid w:val="00F94CC2"/>
    <w:rsid w:val="00FB1563"/>
    <w:rsid w:val="00FB3265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131"/>
    <w:rPr>
      <w:sz w:val="18"/>
      <w:szCs w:val="18"/>
    </w:rPr>
  </w:style>
  <w:style w:type="paragraph" w:styleId="a4">
    <w:name w:val="footer"/>
    <w:basedOn w:val="a"/>
    <w:link w:val="Char0"/>
    <w:unhideWhenUsed/>
    <w:rsid w:val="0079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131"/>
    <w:rPr>
      <w:sz w:val="18"/>
      <w:szCs w:val="18"/>
    </w:rPr>
  </w:style>
  <w:style w:type="paragraph" w:styleId="a5">
    <w:name w:val="Body Text"/>
    <w:basedOn w:val="a"/>
    <w:link w:val="Char1"/>
    <w:rsid w:val="00792131"/>
    <w:pPr>
      <w:spacing w:after="120"/>
    </w:pPr>
  </w:style>
  <w:style w:type="character" w:customStyle="1" w:styleId="Char1">
    <w:name w:val="正文文本 Char"/>
    <w:basedOn w:val="a0"/>
    <w:link w:val="a5"/>
    <w:rsid w:val="00792131"/>
    <w:rPr>
      <w:rFonts w:ascii="Times New Roman" w:eastAsia="仿宋_GB2312" w:hAnsi="Times New Roman" w:cs="Times New Roman"/>
      <w:sz w:val="32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C66E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C66E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131"/>
    <w:rPr>
      <w:sz w:val="18"/>
      <w:szCs w:val="18"/>
    </w:rPr>
  </w:style>
  <w:style w:type="paragraph" w:styleId="a4">
    <w:name w:val="footer"/>
    <w:basedOn w:val="a"/>
    <w:link w:val="Char0"/>
    <w:unhideWhenUsed/>
    <w:rsid w:val="0079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131"/>
    <w:rPr>
      <w:sz w:val="18"/>
      <w:szCs w:val="18"/>
    </w:rPr>
  </w:style>
  <w:style w:type="paragraph" w:styleId="a5">
    <w:name w:val="Body Text"/>
    <w:basedOn w:val="a"/>
    <w:link w:val="Char1"/>
    <w:rsid w:val="00792131"/>
    <w:pPr>
      <w:spacing w:after="120"/>
    </w:pPr>
  </w:style>
  <w:style w:type="character" w:customStyle="1" w:styleId="Char1">
    <w:name w:val="正文文本 Char"/>
    <w:basedOn w:val="a0"/>
    <w:link w:val="a5"/>
    <w:rsid w:val="00792131"/>
    <w:rPr>
      <w:rFonts w:ascii="Times New Roman" w:eastAsia="仿宋_GB2312" w:hAnsi="Times New Roman" w:cs="Times New Roman"/>
      <w:sz w:val="32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C66E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C66E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杭州市政府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2022-11-24T01:33:00Z</dcterms:created>
  <dcterms:modified xsi:type="dcterms:W3CDTF">2022-11-24T01:33:00Z</dcterms:modified>
</cp:coreProperties>
</file>