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60" w:lineRule="exact"/>
        <w:ind w:right="840" w:rightChars="400"/>
        <w:jc w:val="both"/>
        <w:rPr>
          <w:rFonts w:ascii="仿宋_GB2312" w:hAnsi="华文中宋" w:eastAsia="仿宋_GB2312"/>
          <w:sz w:val="32"/>
          <w:szCs w:val="32"/>
        </w:rPr>
      </w:pPr>
      <w:r>
        <w:rPr>
          <w:rFonts w:hint="eastAsia" w:ascii="方正小标宋简体" w:hAnsi="宋体" w:eastAsia="方正小标宋简体" w:cs="宋体"/>
          <w:bCs/>
          <w:color w:val="000000"/>
          <w:kern w:val="0"/>
          <w:sz w:val="44"/>
          <w:szCs w:val="44"/>
        </w:rPr>
        <w:t>2019年杭州市卫生科技创新奖获奖项目</w:t>
      </w:r>
    </w:p>
    <w:tbl>
      <w:tblPr>
        <w:tblStyle w:val="4"/>
        <w:tblW w:w="13993" w:type="dxa"/>
        <w:jc w:val="center"/>
        <w:tblInd w:w="0" w:type="dxa"/>
        <w:tblLayout w:type="fixed"/>
        <w:tblCellMar>
          <w:top w:w="0" w:type="dxa"/>
          <w:left w:w="0" w:type="dxa"/>
          <w:bottom w:w="0" w:type="dxa"/>
          <w:right w:w="0" w:type="dxa"/>
        </w:tblCellMar>
      </w:tblPr>
      <w:tblGrid>
        <w:gridCol w:w="727"/>
        <w:gridCol w:w="3004"/>
        <w:gridCol w:w="3217"/>
        <w:gridCol w:w="3117"/>
        <w:gridCol w:w="2465"/>
        <w:gridCol w:w="1463"/>
      </w:tblGrid>
      <w:tr>
        <w:tblPrEx>
          <w:tblLayout w:type="fixed"/>
          <w:tblCellMar>
            <w:top w:w="0" w:type="dxa"/>
            <w:left w:w="0" w:type="dxa"/>
            <w:bottom w:w="0" w:type="dxa"/>
            <w:right w:w="0" w:type="dxa"/>
          </w:tblCellMar>
        </w:tblPrEx>
        <w:trPr>
          <w:trHeight w:val="66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rPr>
                <w:rFonts w:ascii="仿宋_GB2312" w:hAnsi="宋体" w:eastAsia="仿宋_GB2312" w:cs="仿宋_GB2312"/>
                <w:b/>
                <w:color w:val="000000"/>
                <w:sz w:val="24"/>
              </w:rPr>
            </w:pPr>
            <w:r>
              <w:rPr>
                <w:rFonts w:hint="eastAsia" w:ascii="黑体" w:hAnsi="宋体" w:eastAsia="黑体" w:cs="宋体"/>
                <w:bCs/>
                <w:color w:val="000000"/>
                <w:kern w:val="0"/>
                <w:sz w:val="32"/>
                <w:szCs w:val="32"/>
              </w:rPr>
              <w:t>序号</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rPr>
                <w:rFonts w:ascii="仿宋_GB2312" w:hAnsi="宋体" w:eastAsia="仿宋_GB2312" w:cs="仿宋_GB2312"/>
                <w:b/>
                <w:color w:val="000000"/>
                <w:sz w:val="24"/>
              </w:rPr>
            </w:pPr>
            <w:r>
              <w:rPr>
                <w:rFonts w:hint="eastAsia" w:ascii="黑体" w:hAnsi="宋体" w:eastAsia="黑体" w:cs="宋体"/>
                <w:bCs/>
                <w:color w:val="000000"/>
                <w:kern w:val="0"/>
                <w:sz w:val="32"/>
                <w:szCs w:val="32"/>
              </w:rPr>
              <w:t>项目名称</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rPr>
                <w:rFonts w:ascii="仿宋_GB2312" w:hAnsi="宋体" w:eastAsia="仿宋_GB2312" w:cs="仿宋_GB2312"/>
                <w:b/>
                <w:color w:val="000000"/>
                <w:sz w:val="24"/>
              </w:rPr>
            </w:pPr>
            <w:r>
              <w:rPr>
                <w:rFonts w:hint="eastAsia" w:ascii="黑体" w:hAnsi="宋体" w:eastAsia="黑体" w:cs="宋体"/>
                <w:bCs/>
                <w:color w:val="000000"/>
                <w:kern w:val="0"/>
                <w:sz w:val="32"/>
                <w:szCs w:val="32"/>
              </w:rPr>
              <w:t>主要完成人员</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rPr>
                <w:rFonts w:ascii="仿宋_GB2312" w:hAnsi="宋体" w:eastAsia="仿宋_GB2312" w:cs="仿宋_GB2312"/>
                <w:b/>
                <w:color w:val="000000"/>
                <w:sz w:val="24"/>
              </w:rPr>
            </w:pPr>
            <w:r>
              <w:rPr>
                <w:rFonts w:hint="eastAsia" w:ascii="黑体" w:hAnsi="宋体" w:eastAsia="黑体" w:cs="宋体"/>
                <w:bCs/>
                <w:color w:val="000000"/>
                <w:kern w:val="0"/>
                <w:sz w:val="32"/>
                <w:szCs w:val="32"/>
              </w:rPr>
              <w:t>主要完成单位</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rPr>
                <w:rFonts w:ascii="仿宋_GB2312" w:hAnsi="宋体" w:eastAsia="仿宋_GB2312" w:cs="仿宋_GB2312"/>
                <w:b/>
                <w:color w:val="000000"/>
                <w:sz w:val="24"/>
              </w:rPr>
            </w:pPr>
            <w:r>
              <w:rPr>
                <w:rFonts w:hint="eastAsia" w:ascii="黑体" w:hAnsi="宋体" w:eastAsia="黑体" w:cs="宋体"/>
                <w:bCs/>
                <w:color w:val="000000"/>
                <w:kern w:val="0"/>
                <w:sz w:val="32"/>
                <w:szCs w:val="32"/>
              </w:rPr>
              <w:t>主要协作单位</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460" w:lineRule="exact"/>
              <w:jc w:val="center"/>
              <w:rPr>
                <w:rFonts w:ascii="仿宋_GB2312" w:hAnsi="宋体" w:eastAsia="仿宋_GB2312" w:cs="仿宋_GB2312"/>
                <w:b/>
                <w:color w:val="000000"/>
                <w:sz w:val="24"/>
              </w:rPr>
            </w:pPr>
            <w:r>
              <w:rPr>
                <w:rFonts w:hint="eastAsia" w:ascii="黑体" w:hAnsi="宋体" w:eastAsia="黑体" w:cs="宋体"/>
                <w:bCs/>
                <w:color w:val="000000"/>
                <w:kern w:val="0"/>
                <w:sz w:val="32"/>
                <w:szCs w:val="32"/>
              </w:rPr>
              <w:t>获奖等次</w:t>
            </w:r>
          </w:p>
        </w:tc>
      </w:tr>
      <w:tr>
        <w:tblPrEx>
          <w:tblLayout w:type="fixed"/>
          <w:tblCellMar>
            <w:top w:w="0" w:type="dxa"/>
            <w:left w:w="0" w:type="dxa"/>
            <w:bottom w:w="0" w:type="dxa"/>
            <w:right w:w="0" w:type="dxa"/>
          </w:tblCellMar>
        </w:tblPrEx>
        <w:trPr>
          <w:trHeight w:val="120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基于MIQE的多重PCR联检社区获得性肺炎病原体研究</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余道军，童文娟，陈懿，何慧，王利民，陈岳明，董学妍，张卫英</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杭州市第一人民医院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一等奖</w:t>
            </w:r>
          </w:p>
        </w:tc>
      </w:tr>
      <w:tr>
        <w:tblPrEx>
          <w:tblLayout w:type="fixed"/>
          <w:tblCellMar>
            <w:top w:w="0" w:type="dxa"/>
            <w:left w:w="0" w:type="dxa"/>
            <w:bottom w:w="0" w:type="dxa"/>
            <w:right w:w="0" w:type="dxa"/>
          </w:tblCellMar>
        </w:tblPrEx>
        <w:trPr>
          <w:trHeight w:val="96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2</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人感染H7N9禽流感病毒溯源及变异进化研究</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丁华，谢立，孙昼，黄春萍，王婧，吴彦，考庆君，温圆圆，杨旭辉，潘劲草</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杭州市疾病预防控制中心</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一等奖</w:t>
            </w:r>
          </w:p>
        </w:tc>
      </w:tr>
      <w:tr>
        <w:tblPrEx>
          <w:tblLayout w:type="fixed"/>
          <w:tblCellMar>
            <w:top w:w="0" w:type="dxa"/>
            <w:left w:w="0" w:type="dxa"/>
            <w:bottom w:w="0" w:type="dxa"/>
            <w:right w:w="0" w:type="dxa"/>
          </w:tblCellMar>
        </w:tblPrEx>
        <w:trPr>
          <w:trHeight w:val="96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3</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弥漫大B细胞淋巴瘤血浆细胞因子水平及bcl-2，c-myc基因表达与分层治疗及预后的相关性</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钱申贤，徐颖，陈灿，施鹏飞，高大泉，谢亚萍，谭俊峰，黄细莲，陈况</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杭州市第一人民医院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二等奖</w:t>
            </w:r>
          </w:p>
        </w:tc>
      </w:tr>
      <w:tr>
        <w:tblPrEx>
          <w:tblLayout w:type="fixed"/>
          <w:tblCellMar>
            <w:top w:w="0" w:type="dxa"/>
            <w:left w:w="0" w:type="dxa"/>
            <w:bottom w:w="0" w:type="dxa"/>
            <w:right w:w="0" w:type="dxa"/>
          </w:tblCellMar>
        </w:tblPrEx>
        <w:trPr>
          <w:trHeight w:val="120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4</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磁共振定量分析在脂肪性肝病精准诊断中的应用及评价</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施军平，丁建平，陈明立，王洁，孙福荣，李洁，王付言，王磊，庄振杰，龚玲</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杭州师范大学附属医院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二等奖</w:t>
            </w:r>
          </w:p>
        </w:tc>
      </w:tr>
      <w:tr>
        <w:tblPrEx>
          <w:tblLayout w:type="fixed"/>
          <w:tblCellMar>
            <w:top w:w="0" w:type="dxa"/>
            <w:left w:w="0" w:type="dxa"/>
            <w:bottom w:w="0" w:type="dxa"/>
            <w:right w:w="0" w:type="dxa"/>
          </w:tblCellMar>
        </w:tblPrEx>
        <w:trPr>
          <w:trHeight w:val="96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5</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杭州市老年人龋病临床指数与口腔健康相关生活质量的关系研究</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陈幸，钟良军，张鹏涛，张琼</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杭州师范大学附属医院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二等奖</w:t>
            </w:r>
          </w:p>
        </w:tc>
      </w:tr>
      <w:tr>
        <w:tblPrEx>
          <w:tblLayout w:type="fixed"/>
          <w:tblCellMar>
            <w:top w:w="0" w:type="dxa"/>
            <w:left w:w="0" w:type="dxa"/>
            <w:bottom w:w="0" w:type="dxa"/>
            <w:right w:w="0" w:type="dxa"/>
          </w:tblCellMar>
        </w:tblPrEx>
        <w:trPr>
          <w:trHeight w:val="72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6</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恩替卡韦治疗初期HBV准种的动态变化特征与抗病毒远期疗效的关系</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龚玲，景钊，施军平，陈公英，朱葛丽，叶晓平</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杭州师范大学附属医院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杭州市肿瘤医院</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r>
        <w:tblPrEx>
          <w:tblLayout w:type="fixed"/>
          <w:tblCellMar>
            <w:top w:w="0" w:type="dxa"/>
            <w:left w:w="0" w:type="dxa"/>
            <w:bottom w:w="0" w:type="dxa"/>
            <w:right w:w="0" w:type="dxa"/>
          </w:tblCellMar>
        </w:tblPrEx>
        <w:trPr>
          <w:trHeight w:val="72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7</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磁敏感加权成像对软组织肿瘤良恶性的鉴别及病理对照观察</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陈勇，刘杰，丁建平，王冬梅，王付言，王子荣，王益钢，包雪梅</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杭州师范大学附属医院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r>
        <w:tblPrEx>
          <w:tblLayout w:type="fixed"/>
          <w:tblCellMar>
            <w:top w:w="0" w:type="dxa"/>
            <w:left w:w="0" w:type="dxa"/>
            <w:bottom w:w="0" w:type="dxa"/>
            <w:right w:w="0" w:type="dxa"/>
          </w:tblCellMar>
        </w:tblPrEx>
        <w:trPr>
          <w:trHeight w:val="72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8</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老年症状性动脉粥样硬化性椎基底动脉狭窄血管内介入治疗的长期疗效</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严永兴，梁丽贞，袁艳蓉，沈咏慧，钟长扬，魏颖楠，吴春丽，张艳</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杭州市第三人民医院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r>
        <w:tblPrEx>
          <w:tblLayout w:type="fixed"/>
          <w:tblCellMar>
            <w:top w:w="0" w:type="dxa"/>
            <w:left w:w="0" w:type="dxa"/>
            <w:bottom w:w="0" w:type="dxa"/>
            <w:right w:w="0" w:type="dxa"/>
          </w:tblCellMar>
        </w:tblPrEx>
        <w:trPr>
          <w:trHeight w:val="72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9</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不同种类及剂量的A受体阻滞剂在支架管相关症状患者中的应用</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诸靖宇、李瑞鹏、周鹏、王彦彬、洪钟亮、黄亚胜</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杭州市第三人民医院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r>
        <w:tblPrEx>
          <w:tblLayout w:type="fixed"/>
          <w:tblCellMar>
            <w:top w:w="0" w:type="dxa"/>
            <w:left w:w="0" w:type="dxa"/>
            <w:bottom w:w="0" w:type="dxa"/>
            <w:right w:w="0" w:type="dxa"/>
          </w:tblCellMar>
        </w:tblPrEx>
        <w:trPr>
          <w:trHeight w:val="72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10</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基于肿瘤微环境的食管癌放疗增敏研究</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张红芳，赵如平，岳静，江珍珍</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杭州市肿瘤医院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r>
        <w:tblPrEx>
          <w:tblLayout w:type="fixed"/>
          <w:tblCellMar>
            <w:top w:w="0" w:type="dxa"/>
            <w:left w:w="0" w:type="dxa"/>
            <w:bottom w:w="0" w:type="dxa"/>
            <w:right w:w="0" w:type="dxa"/>
          </w:tblCellMar>
        </w:tblPrEx>
        <w:trPr>
          <w:trHeight w:val="72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11</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基于肺泡II型上皮细胞自噬研究麻杏石甘汤对早期放射性肺损伤的保护机制</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林胜友，蓝继，陆金华，陈朝辉，江明凤</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杭州市肿瘤医院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杭州市中医院</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r>
        <w:tblPrEx>
          <w:tblLayout w:type="fixed"/>
          <w:tblCellMar>
            <w:top w:w="0" w:type="dxa"/>
            <w:left w:w="0" w:type="dxa"/>
            <w:bottom w:w="0" w:type="dxa"/>
            <w:right w:w="0" w:type="dxa"/>
          </w:tblCellMar>
        </w:tblPrEx>
        <w:trPr>
          <w:trHeight w:val="72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12</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基于P-糖蛋白基因的多药耐药逆转研究温化蠲痹方治疗类风湿关节炎的增效机制</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刘喜德，叶丽红，蔡龙，杜静，杨梦霞，刘敏</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杭州市红十字会医院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r>
        <w:tblPrEx>
          <w:tblLayout w:type="fixed"/>
          <w:tblCellMar>
            <w:top w:w="0" w:type="dxa"/>
            <w:left w:w="0" w:type="dxa"/>
            <w:bottom w:w="0" w:type="dxa"/>
            <w:right w:w="0" w:type="dxa"/>
          </w:tblCellMar>
        </w:tblPrEx>
        <w:trPr>
          <w:trHeight w:val="72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13</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狼疮性肾炎风湿证本质临床研究</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李亚妤,王永钧,殷佳珍,倪军,袁博寒,余瑾,王军,汤绚丽</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杭州市中医院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r>
        <w:tblPrEx>
          <w:tblLayout w:type="fixed"/>
          <w:tblCellMar>
            <w:top w:w="0" w:type="dxa"/>
            <w:left w:w="0" w:type="dxa"/>
            <w:bottom w:w="0" w:type="dxa"/>
            <w:right w:w="0" w:type="dxa"/>
          </w:tblCellMar>
        </w:tblPrEx>
        <w:trPr>
          <w:trHeight w:val="120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14</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磷脂酰肌醇3激酶信号通路在肾虚型自然流产中的作用机理研究</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楼毅云，傅萍，金帆，任兴昌，郑英明，王思慧，邢佳，戴鹏杰，马娴，袁牧</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杭州市中医院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r>
        <w:tblPrEx>
          <w:tblLayout w:type="fixed"/>
          <w:tblCellMar>
            <w:top w:w="0" w:type="dxa"/>
            <w:left w:w="0" w:type="dxa"/>
            <w:bottom w:w="0" w:type="dxa"/>
            <w:right w:w="0" w:type="dxa"/>
          </w:tblCellMar>
        </w:tblPrEx>
        <w:trPr>
          <w:trHeight w:val="72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15</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限钠饮食与盐皮质激素受体拮抗剂干预慢性肾脏病1～3期的随机对照研究</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张红梅，常立阳，朱斌，田荣荣，叶星星，何璐晨，范汝艳，徐佳美，周建芳，俞东容，陈洪宇，王永钧</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杭州市中医院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r>
        <w:tblPrEx>
          <w:tblLayout w:type="fixed"/>
          <w:tblCellMar>
            <w:top w:w="0" w:type="dxa"/>
            <w:left w:w="0" w:type="dxa"/>
            <w:bottom w:w="0" w:type="dxa"/>
            <w:right w:w="0" w:type="dxa"/>
          </w:tblCellMar>
        </w:tblPrEx>
        <w:trPr>
          <w:trHeight w:val="72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16</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杭州市区大气PM2.5中重金属组成及其对健康的影响</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金铨，任韧，龚立科，薛鸣，黄希汇，虞爱旭，王小芳</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杭州市疾病预防控制中心</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r>
        <w:tblPrEx>
          <w:tblLayout w:type="fixed"/>
          <w:tblCellMar>
            <w:top w:w="0" w:type="dxa"/>
            <w:left w:w="0" w:type="dxa"/>
            <w:bottom w:w="0" w:type="dxa"/>
            <w:right w:w="0" w:type="dxa"/>
          </w:tblCellMar>
        </w:tblPrEx>
        <w:trPr>
          <w:trHeight w:val="48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17</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杭州市孕早期妇女甲状腺疾病的流行病学研究</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朱素娟，徐卫民，金行一，霍亮亮，丁华</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杭州市疾病预防控制中心</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r>
        <w:tblPrEx>
          <w:tblLayout w:type="fixed"/>
          <w:tblCellMar>
            <w:top w:w="0" w:type="dxa"/>
            <w:left w:w="0" w:type="dxa"/>
            <w:bottom w:w="0" w:type="dxa"/>
            <w:right w:w="0" w:type="dxa"/>
          </w:tblCellMar>
        </w:tblPrEx>
        <w:trPr>
          <w:trHeight w:val="96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18</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中国人群中孤独症与JARID2，AIM2和YTHDC2基因单核苷酸多态性的相关性分析</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莫伟明，刘军，章锃瑜，虞洪，杨爱平，瞿斐，胡萍芳，刘卓</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浙江萧山医院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jc w:val="center"/>
              <w:rPr>
                <w:rFonts w:ascii="仿宋_GB2312" w:hAnsi="宋体" w:eastAsia="仿宋_GB2312" w:cs="仿宋_GB2312"/>
                <w:color w:val="000000"/>
                <w:sz w:val="28"/>
                <w:szCs w:val="28"/>
              </w:rPr>
            </w:pP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r>
        <w:tblPrEx>
          <w:tblLayout w:type="fixed"/>
          <w:tblCellMar>
            <w:top w:w="0" w:type="dxa"/>
            <w:left w:w="0" w:type="dxa"/>
            <w:bottom w:w="0" w:type="dxa"/>
            <w:right w:w="0" w:type="dxa"/>
          </w:tblCellMar>
        </w:tblPrEx>
        <w:trPr>
          <w:trHeight w:val="720" w:hRule="atLeast"/>
          <w:jc w:val="center"/>
        </w:trPr>
        <w:tc>
          <w:tcPr>
            <w:tcW w:w="7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19</w:t>
            </w:r>
          </w:p>
        </w:tc>
        <w:tc>
          <w:tcPr>
            <w:tcW w:w="30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单味中药对多耐药尿道致病性大肠埃希菌转录组学影响的研究</w:t>
            </w:r>
          </w:p>
        </w:tc>
        <w:tc>
          <w:tcPr>
            <w:tcW w:w="32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left"/>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朱健铭，吴晋兰，姜如金，翁幸鐾，莫耘松，凌莉萍</w:t>
            </w:r>
          </w:p>
        </w:tc>
        <w:tc>
          <w:tcPr>
            <w:tcW w:w="31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杭州市余杭区中医院</w:t>
            </w:r>
          </w:p>
        </w:tc>
        <w:tc>
          <w:tcPr>
            <w:tcW w:w="24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宁波市第一医院</w:t>
            </w:r>
          </w:p>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杭州市余杭区第五人民医院</w:t>
            </w:r>
          </w:p>
        </w:tc>
        <w:tc>
          <w:tcPr>
            <w:tcW w:w="14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三等奖</w:t>
            </w:r>
          </w:p>
        </w:tc>
      </w:tr>
    </w:tbl>
    <w:p/>
    <w:p>
      <w:pPr>
        <w:rPr>
          <w:rFonts w:ascii="仿宋_GB2312" w:eastAsia="仿宋_GB2312"/>
          <w:sz w:val="32"/>
          <w:szCs w:val="32"/>
        </w:rPr>
      </w:pPr>
      <w:bookmarkStart w:id="0" w:name="_GoBack"/>
      <w:bookmarkEnd w:id="0"/>
    </w:p>
    <w:sectPr>
      <w:footerReference r:id="rId3" w:type="default"/>
      <w:footerReference r:id="rId4" w:type="even"/>
      <w:pgSz w:w="11906" w:h="16838"/>
      <w:pgMar w:top="2098" w:right="1588" w:bottom="1985" w:left="1588" w:header="0"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小标宋">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420" w:rightChars="200"/>
      <w:jc w:val="right"/>
      <w:rPr>
        <w:rFonts w:ascii="宋体" w:hAnsi="宋体"/>
        <w:kern w:val="0"/>
        <w:sz w:val="21"/>
        <w:szCs w:val="21"/>
      </w:rPr>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9</w:t>
    </w:r>
    <w:r>
      <w:rPr>
        <w:rFonts w:ascii="宋体" w:hAnsi="宋体"/>
        <w:kern w:val="0"/>
        <w:sz w:val="28"/>
        <w:szCs w:val="21"/>
      </w:rPr>
      <w:fldChar w:fldCharType="end"/>
    </w:r>
    <w:r>
      <w:rPr>
        <w:rFonts w:ascii="宋体" w:hAnsi="宋体"/>
        <w:kern w:val="0"/>
        <w:sz w:val="28"/>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20" w:leftChars="200"/>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8</w:t>
    </w:r>
    <w:r>
      <w:rPr>
        <w:rFonts w:ascii="宋体" w:hAnsi="宋体"/>
        <w:kern w:val="0"/>
        <w:sz w:val="28"/>
        <w:szCs w:val="21"/>
      </w:rPr>
      <w:fldChar w:fldCharType="end"/>
    </w:r>
    <w:r>
      <w:rPr>
        <w:rFonts w:ascii="宋体" w:hAnsi="宋体"/>
        <w:kern w:val="0"/>
        <w:sz w:val="28"/>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D1110E"/>
    <w:rsid w:val="01E871BB"/>
    <w:rsid w:val="14542D63"/>
    <w:rsid w:val="55D11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2019-12-30T06:21:00Z</dcterms:created>
  <dc:creator>杭州市医学会徐哲峰</dc:creator>
  <cp:lastModifiedBy>D^.^調灬</cp:lastModifiedBy>
  <dcterms:modified xsi:type="dcterms:W3CDTF">2019-12-31T03:28:37Z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