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i w:val="0"/>
          <w:caps w:val="0"/>
          <w:color w:val="333333"/>
          <w:spacing w:val="0"/>
          <w:sz w:val="27"/>
          <w:szCs w:val="27"/>
        </w:rPr>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2020</w:t>
      </w: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年杭州市卫生科技计划一般（B类）项目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微软雅黑" w:hAnsi="微软雅黑" w:eastAsia="微软雅黑" w:cs="微软雅黑"/>
          <w:i w:val="0"/>
          <w:caps w:val="0"/>
          <w:color w:val="333333"/>
          <w:spacing w:val="0"/>
          <w:sz w:val="27"/>
          <w:szCs w:val="27"/>
        </w:rPr>
      </w:pP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 </w:t>
      </w:r>
    </w:p>
    <w:tbl>
      <w:tblPr>
        <w:tblW w:w="8599" w:type="dxa"/>
        <w:tblInd w:w="-79" w:type="dxa"/>
        <w:shd w:val="clear" w:color="auto" w:fill="FFFFFF"/>
        <w:tblLayout w:type="fixed"/>
        <w:tblCellMar>
          <w:top w:w="0" w:type="dxa"/>
          <w:left w:w="0" w:type="dxa"/>
          <w:bottom w:w="0" w:type="dxa"/>
          <w:right w:w="0" w:type="dxa"/>
        </w:tblCellMar>
      </w:tblPr>
      <w:tblGrid>
        <w:gridCol w:w="690"/>
        <w:gridCol w:w="1255"/>
        <w:gridCol w:w="3605"/>
        <w:gridCol w:w="1030"/>
        <w:gridCol w:w="2019"/>
      </w:tblGrid>
      <w:tr>
        <w:tblPrEx>
          <w:shd w:val="clear" w:color="auto" w:fill="FFFFFF"/>
          <w:tblLayout w:type="fixed"/>
          <w:tblCellMar>
            <w:top w:w="0" w:type="dxa"/>
            <w:left w:w="0" w:type="dxa"/>
            <w:bottom w:w="0" w:type="dxa"/>
            <w:right w:w="0" w:type="dxa"/>
          </w:tblCellMar>
        </w:tblPrEx>
        <w:trPr>
          <w:trHeight w:val="405" w:hRule="atLeast"/>
        </w:trPr>
        <w:tc>
          <w:tcPr>
            <w:tcW w:w="6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18"/>
                <w:szCs w:val="18"/>
                <w:bdr w:val="none" w:color="auto" w:sz="0" w:space="0"/>
                <w:lang w:val="en-US" w:eastAsia="zh-CN" w:bidi="ar"/>
              </w:rPr>
              <w:t>序号</w:t>
            </w:r>
          </w:p>
        </w:tc>
        <w:tc>
          <w:tcPr>
            <w:tcW w:w="1255"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18"/>
                <w:szCs w:val="18"/>
                <w:bdr w:val="none" w:color="auto" w:sz="0" w:space="0"/>
                <w:lang w:val="en-US" w:eastAsia="zh-CN" w:bidi="ar"/>
              </w:rPr>
              <w:t>项目编号</w:t>
            </w:r>
          </w:p>
        </w:tc>
        <w:tc>
          <w:tcPr>
            <w:tcW w:w="3605"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18"/>
                <w:szCs w:val="18"/>
                <w:bdr w:val="none" w:color="auto" w:sz="0" w:space="0"/>
                <w:lang w:val="en-US" w:eastAsia="zh-CN" w:bidi="ar"/>
              </w:rPr>
              <w:t>项目名称</w:t>
            </w:r>
          </w:p>
        </w:tc>
        <w:tc>
          <w:tcPr>
            <w:tcW w:w="1030"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18"/>
                <w:szCs w:val="18"/>
                <w:bdr w:val="none" w:color="auto" w:sz="0" w:space="0"/>
                <w:lang w:val="en-US" w:eastAsia="zh-CN" w:bidi="ar"/>
              </w:rPr>
              <w:t>项目负责人</w:t>
            </w:r>
          </w:p>
        </w:tc>
        <w:tc>
          <w:tcPr>
            <w:tcW w:w="2019"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18"/>
                <w:szCs w:val="18"/>
                <w:bdr w:val="none" w:color="auto" w:sz="0" w:space="0"/>
                <w:lang w:val="en-US" w:eastAsia="zh-CN" w:bidi="ar"/>
              </w:rPr>
              <w:t>承担单位</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B20200646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基于中医体质的治未病社区全科签约管理模式研究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朱峥泓</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杭州市上城区小营街道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社区卫生服务中心</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B20200595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数字化导板下种植钉辅助上颌快速扩弓的临床应用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王彬</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杭州口腔医院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B20200629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利用负向P波实时调整血液透析导管管尖位置的临床价值</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李俊</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树兰（杭州）医院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B20200626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变应性鼻炎患者鼻腔和肠道微生态研究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罗宝珍</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树兰（杭州）医院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B20200486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基于微信平台幼儿口腔健康管理模式的构建与应用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卞启斌</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杭州市江干区笕桥街道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社区卫生服务中心</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B20200214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探讨肠道微生物与脑小血管病相关性临床研究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王玲</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杭州市江干区人民医院</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B20200682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银活碳医用功能性敷料治疗烧伤患者头部供皮区创面的疗效观察</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李小奇</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杭州市江干区人民医院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B20200147</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辅酶Q10在轻度子宫内膜异位症相关不孕中的应用研究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王洪娟</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杭州市江干区人民医院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B20200170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中药粉外敷减轻烧伤后面部色素沉着的临床研究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项一清</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杭州市江干区人民医院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B20200643</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针灸对COVID-19疫情影响下老年人焦虑抑郁干预的RWS研究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吴娟</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杭州市江干区人民医院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B20200662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医防融合：功能医学在社区高血压患者管理中的应用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吴长珍</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杭州市江干区四季青街道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社区卫生服务中心</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B20200004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基于名医专病工作室的糖尿病肾脏疾病社区一体化管理模式的研究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顾菁</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杭州市江干区四季青街道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社区卫生服务中心</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B20200674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基于中医传承辅助平台对陈意教授治疗外感病用药规律分析</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章源</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杭州市江干区四季青街道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社区卫生服务中心</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B20200287</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七福饮对髓海不足型阿尔茨海默病患者肠道菌群及血清炎症因子的影响</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王阅军</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浙江老年关怀医院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B20200218</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探索建立社区卫生服务中心中西医结合卒中康复单元模式</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谢腾</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浙江老年关怀医院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B20200033</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社区全科签约医生综合管理2型糖尿病患者的临床研究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徐澜</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杭州市拱宸桥街道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社区卫生服务中心</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B20200536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国产远端稳定型假体运用改良superpath技术微创半髋置换治疗高龄股骨颈骨折的临床研究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巫国军</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杭州詹氏中医骨伤医院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B20200220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针药并治更年期阴虚火旺型失眠的临床研究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黄丽华</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杭州市西湖区西溪街道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社区卫生服务中心</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B20200651</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角膜塑形镜偏心对近视缓控效果的影响</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王文文</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杭州西湖之江眼科医院</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B20200632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治疗乳前牙龋病的预成贴面的力学实验和临床应用研究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孙晓美</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杭州口腔医院城西分院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B20200695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血清可溶性晚期糖基化终产物受体在评估支气管哮喘患者病情及转归中的价值研究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李森华</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B20200513</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杭州地区儿童智力障碍/全面发育迟缓流行病学研究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高佳</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B20200616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吲哚美辛栓术前纳肛对ERCP术后血Th17、Treg细胞的影响及临床意义</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杨清峰</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B20200292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血清半乳甘露聚糖抗原、烟曲霉特异性抗体、二代测序检测对慢性阻塞性肺病合并肺曲霉菌病诊断诊断价值的研究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胡慧佳</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B20200544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CYP2C19基因多态性与幽门螺旋杆菌感染根除率的相关性研究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陆韵竹</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B20200515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尿液 miRNA 标志物用于膀胱癌诊断及分期预测的临床研究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蒋利军</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B20200005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非创伤性股骨头坏死的血浆脂质组学研究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于留钱</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B20200409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基于经皮椎间孔镜术探讨其对腰椎间盘突出患者合并神经根管狭窄疗效及对患者疼痛程度及肢体功能影响的临床研究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李坚</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B20200344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MiR-516b-TPX2在结直肠癌进展中的作用及机制研究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王露佳</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B20200336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Butylphthalide抑制骨关节炎发生及其分子机制研究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李克军</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B20200672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杭州市钱塘新区（大江东片）适龄儿童窝沟封闭项目封闭率、封闭完好率以及家长认知对窝沟封闭执行率影响的调查研究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黄璐</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B20200535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基于磁共振影像组学的原发性肾病综合征激素疗效评估研究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张梅花</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B20200382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自体生长因子浓集物基于TGF-β信号通路干预膝骨关节炎的应用基础研究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金志江</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B20200528</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基于安德森模型的流动孕产妇公共卫生保健服务利用行为影响因素研究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倪建芳</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B20200519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基于ASE模型的2型糖尿病运动阶段化模型构建和评价研究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丁国美</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B20200007</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优化社区高血压人群分级分层管理效果评价研究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张红</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B20200083</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超微针刀治疗颈型颈椎病的疗效观察</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黄常乐</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B20200128</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小檗碱激活PPARγ改善高糖诱导血管内皮细胞胰岛素抵抗及机制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金燕</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杭州市大江东医院</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B20200621</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钱塘新区校园健康副班主任控制学生肥胖近视实践研究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黄庆君</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开发区白杨街道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社区卫生服务中心</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B20200069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艾滋病患者疲劳程度与细胞因子相关性研究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缪海锋</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B20200379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白芍总甙调控Parp-1/NF-kB信号抑制巨噬细胞炎症因子释放的抗心衰机制研究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魏文娟</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B20200426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外周血CD4+T 细胞及其相关炎症因子在胰腺恶性肿瘤患者中的表达及预后生存分析</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王美云</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B20200146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清瘟败毒饮对重症监护室泛耐鲍曼不动杆菌的干预作用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沈建军</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B20200644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自噬-NLRP1炎症小体途径在HT-22细胞氧化应激损伤中的作用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缪国娟</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B20200019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HR-MRI联合3D打印技术在复杂性肛瘘评估中的应用价值</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邱勇刚</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B20200647</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声辐射力脉冲成像对乳腺病变评估的应用价值</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钱燕芳</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B20200094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新入职护士规范化培训体系的构建</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曹秀月</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B20200035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肌骨超声引导下针刀松解术对糖尿病足患者周围神经病变炎性反应作用的临床研究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李鑫</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B20200204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基层医院肺部结节不同CT影像学征象的动态观察演变对其良恶性程度及高危因素判断价值的研究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瞿利锋</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杭州市萧山区第三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B20200085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扣式皮肤牵张器促进皮肤创面愈合的实验研究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汪扬</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杭州市萧山区中医院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B20200127</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肩关节镜单滑轮缝线桥和标准缝线桥技术修复中小型肩袖撕裂的前瞻性随机对照研究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章英良</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杭州市萧山区中医院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B20200286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光动力抗微生物疗法联合骨水泥对比万古霉素骨水泥珠链修复骨髓炎模型鼠的实验可行性及优效性研究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叶正从</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杭州市萧山区中医院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B20200155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超声辅助椎板后阻滞联合全麻对腰椎骨折患者神经电生理监测指标及炎性相关因子影响的可行性分析</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李勇</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杭州市萧山区中医院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B20200159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Annexin1在慢性髓系白血病细胞中的功能研究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周涵薇</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杭州市萧山区中医院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B20200032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新型疗伤益骨中药水凝胶膏联合冲击波治疗急性膝骨关节炎的临床研究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何丽红</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杭州市萧山区中医院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B20200203</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揿针埋针疗法联合冰敷对中大型肩袖撕裂关节镜修复术后疼痛的影响</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朱燕飞</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杭州市萧山区中医院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B20200114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PI3K/Akt/mTOR通路调控软骨细胞自噬的分子机制及淫羊藿苷的干预作用研究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汤样华</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杭州市萧山区中医院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B20200124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幼儿园手足口病爆发时患者不同临床特征与TLR7基因多态性相关研究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杨爱平</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浙江萧山医院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B20200605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血流动力学指标结合预后因素的肝破裂手术干预时机预测模型的探索研究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祝根飞</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浙江萧山医院</w:t>
            </w:r>
          </w:p>
        </w:tc>
      </w:tr>
      <w:tr>
        <w:tblPrEx>
          <w:shd w:val="clear" w:color="auto" w:fill="FFFFFF"/>
          <w:tblLayout w:type="fixed"/>
          <w:tblCellMar>
            <w:top w:w="0" w:type="dxa"/>
            <w:left w:w="0" w:type="dxa"/>
            <w:bottom w:w="0" w:type="dxa"/>
            <w:right w:w="0" w:type="dxa"/>
          </w:tblCellMar>
        </w:tblPrEx>
        <w:trPr>
          <w:trHeight w:val="43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B20200552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软骨细胞Wnt/β-catenin信号通路参与调控骨量平衡的实验研究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叶福生</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浙江萧山医院</w:t>
            </w:r>
          </w:p>
        </w:tc>
      </w:tr>
      <w:tr>
        <w:tblPrEx>
          <w:shd w:val="clear" w:color="auto" w:fill="FFFFFF"/>
          <w:tblLayout w:type="fixed"/>
          <w:tblCellMar>
            <w:top w:w="0" w:type="dxa"/>
            <w:left w:w="0" w:type="dxa"/>
            <w:bottom w:w="0" w:type="dxa"/>
            <w:right w:w="0" w:type="dxa"/>
          </w:tblCellMar>
        </w:tblPrEx>
        <w:trPr>
          <w:trHeight w:val="43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B20200422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胸腺法新对带状疱疹外周血T淋巴细胞亚群和Th细胞相关因子的影响及对带状疱疹后遗神经痛发生率评估</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任强强</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浙江萧山医院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B20200234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磁共振影像组学对进展期直肠癌新辅助治疗疗效预测 的多中心研究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占鸣</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浙江萧山医院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B20200503</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余杭区医共体模式下结直肠癌筛查办法</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潘渊</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B20200166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孕早中期血清维生素D水平与妊娠期糖尿病发病风险的相关性研究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李维宏</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B20200213</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基于调周法探究归肾丸合逍遥散对肾虚肝郁型PCOS不孕的临床疗效及机理</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卢艺</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B20200254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基于不同发酵环境的一株海洋考克氏属（Kocuria）放线菌的次级代谢产物及其抗肿瘤活性的研究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姚蓉</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B20200187</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四维盆底超声技术在评估不同分娩方式对盆腔结构及功能早期影响中的应用研究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袁华芳</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B20200268</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基于条形码技术（BCMA）在基层医院急诊药房管理系统的研究和应用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张玮</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B20200246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基于系列Meta分析结果通过MDCK细胞模型模拟肾小管分泌过程探讨哌拉西林他唑巴坦倍增万古霉素肾毒性的作用机制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付再林</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B20200250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基于信息平台的出院准备服务在医共体内患者延续护理中的应用研究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姚红瑛</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B20200207</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基于表面肌电信号变化评价刃针结合康复训练治疗偏瘫患者上肢屈曲痉挛的临床疗效</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钟寅燕</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B20200181</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家庭长期氧疗配合肺康复训练指导对慢阻肺合并呼吸衰竭患者肺功能及生活质量的影响</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朱建俊</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杭州市余杭区第二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B20200101</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废液收集标本分离架的设计及在电切手术中应用的研究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章玲娟</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杭州市余杭区第二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B20200494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父母社会认知交互训练（SCIT)对儿童情绪行为的影响研究可行性报告</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沈连相</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中西医结合医院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B20200212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二甲双胍对肥胖大鼠白色脂肪自噬及棕色化的机制研究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王云卿</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中西医结合医院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B20200282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白花丹素对骨肉瘤细胞增殖和转移的作用及其机制研究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王永光</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中西医结合医院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B20200006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基于真实世界小学生视力变化轨迹的大数据证实研究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官文清</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中西医结合医院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B20200072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骨质疏松性骨折患者二次骨折危险因素调查研究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陈丽香</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中西医结合医院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B20200180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主动呼吸循环技术对脑卒中偏瘫患者呼吸功能的影响</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金英英</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中西医结合医院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B20200113</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柏子复巢汤治疗肾虚血瘀型卵巢储备功能下降的临床研究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杨伟莲</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中西医结合医院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B20200151</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中医药联合推拿治疗小儿肠系膜淋巴结炎疗效观察</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朱依</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中西医结合医院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B20200116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持续性静脉应用硝酸甘油对携带ALDH2*2突变体急性心肌梗死患者的预后研究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王清诚</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杭州市余杭区中医院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B20200683</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榄香烯注射液调控miRNA-182相关信号通路对三阴性乳腺癌细胞凋亡的分子机制研究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谢璐帆</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杭州市余杭区良渚医院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B20200399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杭州地区市售水产品中微塑料的检测与调查分析</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陈翊</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杭州市余杭区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疾病预防控制中心</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B20200322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基于二代测序的宏基因组学技术对抗菌药物合理使用的优效性研究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王霞</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B20200443</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晚期非小细胞肺癌基于循环肿瘤细胞分型基础上PD-L1表达及免疫治疗疗效预测的研究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吴宽</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B20200374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“气体活检”在肺癌外科手术患者中的研究应用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陆勇</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B20200260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医共体抗凝药学联合门诊在瓣膜性/非瓣膜性心房颤动中的应用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朱夏青</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B20200271</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“容量式”喂养在重症患者营养支持治疗中的应用研究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何燕燕</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B20200318</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护理模块化培训在医共体教育培训中的研究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金晶</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B20200248</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同伴支持模式对糖尿病患者生存质量及远期血糖控制水平的影响研究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倪美娟</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杭州市富阳区第一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B20200538</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附带定位气囊的幽门球囊覆膜金属支架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凌凯</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杭州市富阳区第二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人民医院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B20200574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比较两种不同脐带结扎方式对早产儿生后血压和颅内出血的影响</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王莉菁</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杭州市富阳区妇幼保健院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B20200141</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乳糖酶联合非营养性吸吮对早产儿喂养不耐受及早期生长发育的影响</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包爱丰</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杭州市富阳区妇幼保健院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B20200345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基于颅脑磁共振影像特征的TIA后脑卒中发生风险的预测研究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葛玉杰</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杭州市富阳区中医院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B20200302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自拟咳嗽1号方对儿童肺炎支原体肺炎（痰热闭肺型）IL-6，TNF—α影响的研究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吴莉城</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杭州市富阳区中医院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B20200368</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自拟降脂茶联合养生粥治疗痰湿内阻的高血压合并血脂边缘升高患者的临床研究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甘莉</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杭州市富阳区中医院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B20200150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脐针联合本体感觉训练对全膝关节置换术后患者临床疗效探讨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华慧</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杭州市富阳中医骨伤医院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B20200016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瑞芬太尼复合七氟醚用于小儿肱骨髁上骨折手法复位的临床应用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李友青</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杭州市富阳中医骨伤医院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B20200109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中药熏蒸联合循经刮痧疗法在气滞血瘀型颈椎病的应用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钱秋花</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杭州市富阳中医骨伤医院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B20200089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张氏经典方中药熏洗结合蜡疗在手外伤术后指关节僵硬康复中的临床应用研究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金玲玲</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杭州市富阳中医骨伤医院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B20200165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等腰直角三角形杉树皮外固定技术在伸直型肱骨髁上骨折的疗效研究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吴国芬</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杭州市富阳中医骨伤医院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B20200059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疏肝健脾法对伴有抑郁绝经后骨质疏松患者骨代谢及5-HT作用的临床研究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胡淼锋</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杭州市富阳中医骨伤医院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B20200176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张氏清热消瘀汤联合VSD技术对胫腓骨开放性骨折感染创面治疗及血清CD64、CＲP/Alb影响的作用研究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李森强</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杭州市富阳中医骨伤医院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B20200050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基于张氏消瘀通络理论外治法治疗膝骨关节炎的临床研究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周淑萍</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杭州市富阳中医骨伤医院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B20200088</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中医手法整复自制杉树皮小夹板配合可塑型铝板外固定治疗儿童闭合性伸直型肱骨髁上骨折的临床疗效分析</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王刚</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杭州市富阳中医骨伤医院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B20200060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自体富血小板血浆配合手法治疗肩周炎效果及安全性研究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董鑫华</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杭州市富阳中医骨伤医院</w:t>
            </w:r>
          </w:p>
        </w:tc>
      </w:tr>
      <w:tr>
        <w:tblPrEx>
          <w:shd w:val="clear" w:color="auto" w:fill="FFFFFF"/>
          <w:tblLayout w:type="fixed"/>
          <w:tblCellMar>
            <w:top w:w="0" w:type="dxa"/>
            <w:left w:w="0" w:type="dxa"/>
            <w:bottom w:w="0" w:type="dxa"/>
            <w:right w:w="0" w:type="dxa"/>
          </w:tblCellMar>
        </w:tblPrEx>
        <w:trPr>
          <w:trHeight w:val="650"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B20200012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中药流感方和西药奥司他韦抗流感病毒的疗效对比</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陈霞</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杭州市临安区人民医院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B20200236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基层医院120-卒中小组实时对接模式降低急性缺血性脑卒中溶栓DNT有效性评估</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俞厚明</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杭州市临安区人民医院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B20200145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跑步和滚轮运动对 AO 模型 JNK/NF-kB信号通路介导的炎症反应研究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梁津喜</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杭州市临安区人民医院</w:t>
            </w:r>
          </w:p>
        </w:tc>
      </w:tr>
      <w:tr>
        <w:tblPrEx>
          <w:tblLayout w:type="fixed"/>
          <w:tblCellMar>
            <w:top w:w="0" w:type="dxa"/>
            <w:left w:w="0" w:type="dxa"/>
            <w:bottom w:w="0" w:type="dxa"/>
            <w:right w:w="0" w:type="dxa"/>
          </w:tblCellMar>
        </w:tblPrEx>
        <w:trPr>
          <w:trHeight w:val="46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B20200601</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3D打印在肩峰骨折中的应用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吴军</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临安区人民医院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B20200508</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磷霉素联合不同抗菌药物对多重耐药铜绿假单胞菌体外作用研究及耐药基因检测</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吴建荣</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临安区人民医院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B20200105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基于网络药理学研究六君子汤对慢性阻塞性肺疾病肺脾两虚证患者Th17细胞及相关细胞因子的干预作用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王玉喜</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临安区中医院</w:t>
            </w:r>
          </w:p>
        </w:tc>
      </w:tr>
      <w:tr>
        <w:tblPrEx>
          <w:shd w:val="clear" w:color="auto" w:fill="FFFFFF"/>
          <w:tblLayout w:type="fixed"/>
          <w:tblCellMar>
            <w:top w:w="0" w:type="dxa"/>
            <w:left w:w="0" w:type="dxa"/>
            <w:bottom w:w="0" w:type="dxa"/>
            <w:right w:w="0" w:type="dxa"/>
          </w:tblCellMar>
        </w:tblPrEx>
        <w:trPr>
          <w:trHeight w:val="49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B20200371</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青少年睡眠质量现状及正念干预研究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郑翠娅</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临安区安康医院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B20200400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腹横筋膜阻滞复合膀胱穴贴敷用于预防男性导尿管源性膀胱刺激症</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董梅珍</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桐庐县中医院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B20200183</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县域医共体创新服务模式建立过程中的档案建设框架设计研究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陈玉平</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桐庐县中医院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B20200369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小针刀配合中药超声透入治疗膝关节骨性关节炎临床研究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应建伟</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桐庐县中医院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B20200410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PDK1-SGK1轴调控Wnt/β-catenin信号通路对卵巢癌进展和化疗耐药的作用及诊断、预后价值研究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吴仲茱</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桐庐县妇幼保健院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B20200149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不同运动强度对老老年ISH患者心脑血管事件及危险因素的影响</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余冰清</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淳安县第一人民医院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B20200501</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基于影响m6A甲基化修饰的去甲基化酶FTO对Ghrh基因表达影响的研究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卞张亚</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淳安县第一人民医院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B20200160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呼吸训练器联合有氧运动在老年低肺功能胃癌手术患者中的应用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郑勇红</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淳安县第一人民医院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B20200285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思维导图联合回授法在脑卒中吞咽障碍患者中的应用研究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汪丽萍</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淳安县第一人民医院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B20200685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桡骨远端解剖锁定钢板（DVR）联合截骨后植骨治疗老年陈旧性桡骨远端骨折的疗效观察</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王水泉</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淳安县第二人民医院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B20200477</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内侧双通道全关节镜下微创治疗顽固性跖筋膜炎伴跟骨骨刺的临床疗效研究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方婷婷</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淳安县中医院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B20200553</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揿针“督痛穴”对心血瘀阻型心绞痛患者单硝酸异山梨酯用量的影响观察</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何慧红</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淳安县中医院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B20200550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电针和五线五区十三穴推拿法联合龙氏正骨手法治疗神经根型颈椎病的临床研究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周景巍</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淳安县中医院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B20200581</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老年患者下肢深静脉血栓中医证候与D-二聚体、Hcy关系及预后的研究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陈建伟</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淳安县中医院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B20200520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仙茅-仙灵脾对药治疗老年性骨质疏松肾阳虚型临床疗效观察</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余晓蓉</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淳安县中医院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B20200499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重型颅脑外伤开颅术后内环境变化与预后的相关性研究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张晓东</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建德市第一人民医院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B20200395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自体富血小板血浆（PRP）复合人工骨植骨治疗胫骨平台骨折骨缺损与人工骨植骨治疗胫骨平台骨折骨缺损的临床疗效对比分析</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李鹏飞</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建德市第一人民医院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B20200182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医共体模式下基于物联网技术神经创伤中心在基层创伤性颅脑损伤患者中的应用</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王德林</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建德市第一人民医院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B20200039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醒脑开窍针刺法结合高压氧治疗颅脑损伤意识障碍患者的临床疗效研究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应明军</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建德市第一人民医院</w:t>
            </w:r>
          </w:p>
        </w:tc>
      </w:tr>
      <w:tr>
        <w:tblPrEx>
          <w:shd w:val="clear" w:color="auto" w:fill="FFFFFF"/>
          <w:tblLayout w:type="fixed"/>
          <w:tblCellMar>
            <w:top w:w="0" w:type="dxa"/>
            <w:left w:w="0" w:type="dxa"/>
            <w:bottom w:w="0" w:type="dxa"/>
            <w:right w:w="0" w:type="dxa"/>
          </w:tblCellMar>
        </w:tblPrEx>
        <w:trPr>
          <w:trHeight w:val="480"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B20200474</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探穴针罐灌注疗法治疗颈源性头痛的临床研究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孔祥璐</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建德市中西医结合医院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B20200041</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脂肪干细胞ADSCs经隧道纳米管介导保护类缺血损伤的神经细胞的机制研究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赵风景</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杭州整形医院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B20200216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儿童急诊面部外伤流行病学特征分析及整形美容技术早期干预研究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孙海洋</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杭州整形医院</w:t>
            </w:r>
          </w:p>
        </w:tc>
      </w:tr>
      <w:tr>
        <w:tblPrEx>
          <w:shd w:val="clear" w:color="auto" w:fill="FFFFFF"/>
          <w:tblLayout w:type="fixed"/>
          <w:tblCellMar>
            <w:top w:w="0" w:type="dxa"/>
            <w:left w:w="0" w:type="dxa"/>
            <w:bottom w:w="0" w:type="dxa"/>
            <w:right w:w="0" w:type="dxa"/>
          </w:tblCellMar>
        </w:tblPrEx>
        <w:trPr>
          <w:trHeight w:val="51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B20200241</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团队技能训练模式对郁证患者情绪影响的研究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王云仙</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杭州市公安局安康医院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B20200131</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简化修订版昏迷恢复量表评定过程的研究及应用程序的开发</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董燕</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武警浙江省总队医院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B20200123</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基于穿戴式柔性长程心电监测的房颤导管消融术后早期复发因素研究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陈宇宁</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浙江绿城心血管病医院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B20200489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TMEM132A基因对膀胱尿路上皮癌的调节作用及机制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陈新</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浙江绿城心血管病医院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B20200586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新型毒品成瘾男性肾结石发病率调查和病因分析</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梁鑫鸿</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浙江省医疗健康集团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141</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B20200275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护理人员呼吸道传染病应急能力培训体系构建和实践</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方金菊</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浙江省医疗健康集团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142</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B20200415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中医“治未病”护理干预在预防卵巢癌术后早期炎性肠梗阻的应用研究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申屠菊红</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浙江省医疗健康集团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143</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B20200493</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早期呼吸康复对老年重症呼吸性疾病影响</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楼滟</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浙江省医疗健康集团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144</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B20200469</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基于综合评估干预老年人肌少症的护理对策</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曹娟</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中国人民解放军联勤保障部队第九0三医院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145</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B20200432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重组人胶原蛋白智能化诱导慢性创面原位组织再生的研究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金剑</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中国人民解放军联勤保障部队第九0三医院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146</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B20200630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国产E-3D医疗三维建模软件设计及3D打印技术辅助经骶2骶髂螺钉（S2AI）置钉</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王大伟</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中国人民解放军联勤保障部队第九0三医院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147</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B20200446</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支点前移技术改善中青年A3型胸腰椎骨折终板复位的临床前研究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丁舒晨</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中国人民解放军联勤保障部队第九0三医院</w:t>
            </w:r>
          </w:p>
        </w:tc>
      </w:tr>
      <w:tr>
        <w:tblPrEx>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148</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B20200452</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脑电双频指数联合监护麻醉无痛硬通道技术治疗慢性硬膜下血肿的研究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邓勇</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中国人民解放军联勤保障部队第九0三医院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149</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B20200475</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改良Brooks与椎弓根螺钉技术治疗齿突骨折伴寰枢椎不稳的有限元力学特征及临床疗效对比研究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张颉鸿</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中国人民解放军联勤保障部队第九0三医院</w:t>
            </w:r>
          </w:p>
        </w:tc>
      </w:tr>
      <w:tr>
        <w:tblPrEx>
          <w:shd w:val="clear" w:color="auto" w:fill="FFFFFF"/>
          <w:tblLayout w:type="fixed"/>
          <w:tblCellMar>
            <w:top w:w="0" w:type="dxa"/>
            <w:left w:w="0" w:type="dxa"/>
            <w:bottom w:w="0" w:type="dxa"/>
            <w:right w:w="0" w:type="dxa"/>
          </w:tblCellMar>
        </w:tblPrEx>
        <w:trPr>
          <w:trHeight w:val="405" w:hRule="atLeast"/>
        </w:trPr>
        <w:tc>
          <w:tcPr>
            <w:tcW w:w="690"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150</w:t>
            </w:r>
          </w:p>
        </w:tc>
        <w:tc>
          <w:tcPr>
            <w:tcW w:w="125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B20200440</w:t>
            </w:r>
          </w:p>
        </w:tc>
        <w:tc>
          <w:tcPr>
            <w:tcW w:w="360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中药足浴联合温和灸对糖尿病周围神经病变患者肢体疼痛疗效的护理研究</w:t>
            </w:r>
          </w:p>
        </w:tc>
        <w:tc>
          <w:tcPr>
            <w:tcW w:w="1030"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王佳薇</w:t>
            </w:r>
          </w:p>
        </w:tc>
        <w:tc>
          <w:tcPr>
            <w:tcW w:w="2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中国人民解放军联勤保障部队第九0三医院</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E54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qym</dc:creator>
  <cp:lastModifiedBy>D^.^調灬</cp:lastModifiedBy>
  <dcterms:modified xsi:type="dcterms:W3CDTF">2020-08-03T08:22:09Z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