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line="4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>
      <w:pPr>
        <w:keepNext/>
        <w:keepLines/>
        <w:spacing w:line="40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keepNext/>
        <w:keepLines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医疗美容乱象整治百日攻坚行动职责任务清单</w:t>
      </w:r>
    </w:p>
    <w:p>
      <w:pPr>
        <w:keepNext/>
        <w:keepLines/>
        <w:spacing w:line="40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3"/>
        <w:tblW w:w="15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521"/>
        <w:gridCol w:w="1276"/>
        <w:gridCol w:w="1240"/>
        <w:gridCol w:w="4485"/>
        <w:gridCol w:w="4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重点内容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牵头部门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责任部门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攻坚举措</w:t>
            </w:r>
          </w:p>
        </w:tc>
        <w:tc>
          <w:tcPr>
            <w:tcW w:w="4713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成效指标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1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keepNext/>
              <w:keepLines/>
              <w:spacing w:line="300" w:lineRule="exact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非法医疗美容清零行动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卫生健康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公安</w:t>
            </w:r>
          </w:p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市场监管</w:t>
            </w:r>
          </w:p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药监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/>
              <w:keepLines/>
              <w:spacing w:line="300" w:lineRule="exact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1.全面排查既往非法医疗美容场所及周边；</w:t>
            </w:r>
          </w:p>
          <w:p>
            <w:pPr>
              <w:keepNext/>
              <w:keepLines/>
              <w:spacing w:line="300" w:lineRule="exact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2.主动排查非法医疗美容高发场所及高发区域；</w:t>
            </w:r>
          </w:p>
          <w:p>
            <w:pPr>
              <w:keepNext/>
              <w:keepLines/>
              <w:spacing w:line="300" w:lineRule="exact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3.开展医疗美容机构、生活美容机构警示教育；</w:t>
            </w:r>
          </w:p>
          <w:p>
            <w:pPr>
              <w:keepNext/>
              <w:keepLines/>
              <w:spacing w:line="300" w:lineRule="exact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4.签订依法合规经营承诺书。</w:t>
            </w:r>
          </w:p>
        </w:tc>
        <w:tc>
          <w:tcPr>
            <w:tcW w:w="4713" w:type="dxa"/>
            <w:noWrap w:val="0"/>
            <w:vAlign w:val="center"/>
          </w:tcPr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1.排查非法医疗美容场所数；</w:t>
            </w:r>
          </w:p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2.查处非法开展医疗美容机构数、查处非医师开展医疗美容人数；</w:t>
            </w:r>
          </w:p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3.立案查处数、罚没款金额；</w:t>
            </w:r>
          </w:p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4.没收器械、药品数，货值金额；</w:t>
            </w:r>
          </w:p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5.移送相关部门案件线索数；</w:t>
            </w:r>
            <w:r>
              <w:rPr>
                <w:rFonts w:eastAsia="仿宋_GB2312"/>
                <w:color w:val="00000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szCs w:val="21"/>
              </w:rPr>
              <w:t>6.移送司法机关数；</w:t>
            </w:r>
          </w:p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7.警示教育人数；</w:t>
            </w:r>
          </w:p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8.签订承诺书数；</w:t>
            </w:r>
          </w:p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9.联合执法次数、出动人次数；</w:t>
            </w:r>
          </w:p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10.曝光典型案例数；</w:t>
            </w:r>
          </w:p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11.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移送网信部门案件线索数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2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keepNext/>
              <w:keepLines/>
              <w:spacing w:line="300" w:lineRule="exact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医疗质量安全提升行动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卫生健康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公安</w:t>
            </w:r>
          </w:p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药监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/>
              <w:keepLines/>
              <w:spacing w:line="300" w:lineRule="exact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1.开展依法执业自查自纠；</w:t>
            </w:r>
          </w:p>
          <w:p>
            <w:pPr>
              <w:keepNext/>
              <w:keepLines/>
              <w:spacing w:line="300" w:lineRule="exact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2.全面排查医疗美容机构依法执业情况；</w:t>
            </w:r>
          </w:p>
          <w:p>
            <w:pPr>
              <w:keepNext/>
              <w:keepLines/>
              <w:spacing w:line="300" w:lineRule="exact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3.完善三级质量控制体系，制定医疗质量控制标准，开展质控检查。</w:t>
            </w:r>
          </w:p>
        </w:tc>
        <w:tc>
          <w:tcPr>
            <w:tcW w:w="4713" w:type="dxa"/>
            <w:noWrap w:val="0"/>
            <w:vAlign w:val="center"/>
          </w:tcPr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1.依法执业自查数、发现问题数、问题整改数；</w:t>
            </w:r>
          </w:p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2.检查医疗机构家数，责令整改家数，立案查处数、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罚没款金额</w:t>
            </w:r>
            <w:r>
              <w:rPr>
                <w:rFonts w:eastAsia="仿宋_GB2312"/>
                <w:color w:val="000000"/>
                <w:szCs w:val="21"/>
              </w:rPr>
              <w:t>、责令停业整顿数、吊销资质家数、吊销资质人数；</w:t>
            </w:r>
          </w:p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3.成立质控机构数，开展质控检查次数；发现问题数，督促整改数；</w:t>
            </w:r>
          </w:p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4.医疗质量安全自查数；</w:t>
            </w:r>
          </w:p>
          <w:p>
            <w:pPr>
              <w:keepLines/>
              <w:widowControl/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5.医疗风险防范指南培训次数，培训人数。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789" w:type="dxa"/>
            <w:vMerge w:val="restart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3</w:t>
            </w:r>
          </w:p>
        </w:tc>
        <w:tc>
          <w:tcPr>
            <w:tcW w:w="2521" w:type="dxa"/>
            <w:vMerge w:val="restart"/>
            <w:noWrap w:val="0"/>
            <w:vAlign w:val="center"/>
          </w:tcPr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违法广告信息清除行动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市场监管</w:t>
            </w:r>
          </w:p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（负责违法医疗美容广告及虚假宣传行为处置）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网信办</w:t>
            </w:r>
          </w:p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卫生健康</w:t>
            </w:r>
          </w:p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公安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1.省级开展医疗、医疗美容和生活美容广告专项监测并按周交办涉嫌违法广告线索；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2.属地监测排查各类广告发布媒介和美容经营主体营业场所；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3.依法查办处置美容领域虚假违法广告行为；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4.不定时公开曝光查办的美容领域虚假违法广告典型案件；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.查处医疗美容机构提供的医疗服务，与通过店堂、微信公众号等发布有关美容效果的承诺不一致，对美容效果作缺乏科学依据或者支撑的虚假宣传，欺骗、误导消费者，聘请网红等代言人进行直播宣传，代言人利用话术进行虚假的商业宣传，诱导消费的行为。</w:t>
            </w:r>
          </w:p>
        </w:tc>
        <w:tc>
          <w:tcPr>
            <w:tcW w:w="4713" w:type="dxa"/>
            <w:noWrap w:val="0"/>
            <w:vAlign w:val="center"/>
          </w:tcPr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1.广告在线监测条次数；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2.属地排查广告条次数；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3.发现涉嫌违法广告条次数；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4.行政约谈家数；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5.组织联合执法检查次数；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6.立案查处案件数；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7.罚没款金额；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8.移送司法机关案件数；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9.曝光典型案件数;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10.移送网信部门案件线索数。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789" w:type="dxa"/>
            <w:vMerge w:val="continue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</w:p>
        </w:tc>
        <w:tc>
          <w:tcPr>
            <w:tcW w:w="2521" w:type="dxa"/>
            <w:vMerge w:val="continue"/>
            <w:noWrap w:val="0"/>
            <w:vAlign w:val="center"/>
          </w:tcPr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网信办</w:t>
            </w:r>
          </w:p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（负责互联网医疗美容不良信息处置）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卫生健康</w:t>
            </w:r>
          </w:p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公安</w:t>
            </w:r>
          </w:p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市场监管</w:t>
            </w:r>
          </w:p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药监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移交日常巡查收到的相关投诉举报线索；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2.清理相关部门认定的互联网医疗美容相关不良信息，处置相关违法违规网站平台和账号。</w:t>
            </w:r>
          </w:p>
        </w:tc>
        <w:tc>
          <w:tcPr>
            <w:tcW w:w="4713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1.违法有害信息处置数；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2.违法违规网站平台处置数；</w:t>
            </w:r>
          </w:p>
          <w:p>
            <w:pPr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3.移送相关部门的案件线索数。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4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药品医疗器械清网行动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药监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卫生健康</w:t>
            </w:r>
          </w:p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公安</w:t>
            </w:r>
          </w:p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海关</w:t>
            </w:r>
          </w:p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邮政管理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1.组织开展与医疗美容相关的药品、医疗器械生产经营企业（含网络销售企业）和使用单位监督检查；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2.严厉打击与医疗美容相关的药品、医疗器械生产经营企业和使用单位的违法违规行为；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3.利用微信公众号等新媒体广泛开展宣传教育，提高公众知晓度；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4.集中公布一批典型案例，对严重违法失信主体实行信用惩戒；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5.依法及时对卫生健康行政部门和公安机关查获的涉案药品、医疗器械的真伪及合法性进行鉴定；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6.加强医疗美容相关的进口医疗器械产品的检验监管力度，严厉打击走私药品、医疗器械等违法行为。</w:t>
            </w:r>
          </w:p>
        </w:tc>
        <w:tc>
          <w:tcPr>
            <w:tcW w:w="4713" w:type="dxa"/>
            <w:noWrap w:val="0"/>
            <w:vAlign w:val="center"/>
          </w:tcPr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1.组织开展与医疗美容相关药品、医疗器械生产经营企业（含网络销售企业）和使用单位监督检查家次数、监督抽检数；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2.药品监管部门立案查处数、资格罚数、罚没款金额、捣毁黑窝点数、移送相关部门案件线索数；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3.宣传教育受众人数，公布典型案例数，实行信用惩戒数；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4.对卫生健康部门和公安机关查获的涉案药品、医疗器械的真伪及合法性进行鉴定批次数；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5.海关查获不合格进口医疗器械的批次、数量、金额；退运、销毁的批次、数量、金额。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6.海关立案查处数、资格罚数、罚没款金额、移送相关部门案件线索数；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7.移送网信部门案件线索数。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5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医疗美容贷清坑行动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金融监管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44"/>
                <w:szCs w:val="21"/>
              </w:rPr>
            </w:pPr>
            <w:r>
              <w:rPr>
                <w:rFonts w:eastAsia="仿宋_GB2312"/>
                <w:color w:val="000000"/>
                <w:kern w:val="44"/>
                <w:szCs w:val="21"/>
              </w:rPr>
              <w:t>银保监</w:t>
            </w:r>
          </w:p>
          <w:p>
            <w:pPr>
              <w:keepNext/>
              <w:keepLines/>
              <w:jc w:val="center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公安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1.全面排查小额贷款公司是否存在医疗美容违规放贷行为；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2.督促银行机构、小额贷款公司规范开展金融营销宣传;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3.督促银行机构、小额贷款公司依法审慎开展相关业务；</w:t>
            </w:r>
          </w:p>
          <w:p>
            <w:pPr>
              <w:keepNext/>
              <w:keepLines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4.督促银行机构严格落实自主风控原则。</w:t>
            </w:r>
          </w:p>
        </w:tc>
        <w:tc>
          <w:tcPr>
            <w:tcW w:w="4713" w:type="dxa"/>
            <w:noWrap w:val="0"/>
            <w:vAlign w:val="center"/>
          </w:tcPr>
          <w:p>
            <w:pPr>
              <w:keepNext/>
              <w:keepLines/>
              <w:jc w:val="left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1.排查发现问题数，问题整改数；</w:t>
            </w:r>
          </w:p>
          <w:p>
            <w:pPr>
              <w:keepNext/>
              <w:keepLines/>
              <w:jc w:val="left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2.银行机构开展“医美贷”摸底排查次数、发现问题数、金额；</w:t>
            </w:r>
          </w:p>
          <w:p>
            <w:pPr>
              <w:keepNext/>
              <w:keepLines/>
              <w:jc w:val="left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3.督促银行机构依法审慎开展相关业务次数；</w:t>
            </w:r>
          </w:p>
          <w:p>
            <w:pPr>
              <w:keepNext/>
              <w:keepLines/>
              <w:jc w:val="left"/>
              <w:outlineLvl w:val="0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4.督促银行机构规范开展金融营销宣传次数。</w:t>
            </w:r>
          </w:p>
        </w:tc>
      </w:tr>
    </w:tbl>
    <w:p>
      <w:pPr>
        <w:rPr>
          <w:rFonts w:eastAsia="仿宋_GB2312"/>
          <w:color w:val="00000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40" w:right="1803" w:bottom="1440" w:left="1803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FC74"/>
    <w:multiLevelType w:val="singleLevel"/>
    <w:tmpl w:val="49EAFC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266ED"/>
    <w:rsid w:val="4AD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2021-09-26T03:34:00Z</dcterms:created>
  <dc:creator>admin</dc:creator>
  <cp:lastModifiedBy>admin</cp:lastModifiedBy>
  <dcterms:modified xsi:type="dcterms:W3CDTF">2021-09-26T03:35:04Z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