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169" w:rsidRDefault="005B7C15">
      <w:pPr>
        <w:rPr>
          <w:rFonts w:ascii="黑体" w:eastAsia="黑体" w:hAnsi="黑体"/>
          <w:sz w:val="32"/>
          <w:szCs w:val="32"/>
        </w:rPr>
      </w:pPr>
      <w:bookmarkStart w:id="0" w:name="_Toc478809031"/>
      <w:r>
        <w:rPr>
          <w:rFonts w:ascii="黑体" w:eastAsia="黑体" w:hAnsi="黑体" w:hint="eastAsia"/>
          <w:sz w:val="32"/>
          <w:szCs w:val="32"/>
        </w:rPr>
        <w:t>附件1</w:t>
      </w:r>
      <w:bookmarkStart w:id="1" w:name="_Toc477247367"/>
      <w:bookmarkStart w:id="2" w:name="_Toc478382044"/>
      <w:bookmarkStart w:id="3" w:name="_Toc475360551"/>
      <w:bookmarkStart w:id="4" w:name="_Toc476743794"/>
      <w:bookmarkStart w:id="5" w:name="_Toc476743672"/>
      <w:bookmarkStart w:id="6" w:name="_Toc478809032"/>
      <w:bookmarkEnd w:id="0"/>
    </w:p>
    <w:p w:rsidR="005F0169" w:rsidRDefault="005B7C15">
      <w:pPr>
        <w:jc w:val="center"/>
        <w:rPr>
          <w:rFonts w:ascii="宋体" w:hAnsi="宋体"/>
          <w:sz w:val="32"/>
          <w:szCs w:val="32"/>
        </w:rPr>
      </w:pPr>
      <w:r>
        <w:rPr>
          <w:rFonts w:ascii="宋体" w:hAnsi="宋体" w:hint="eastAsia"/>
          <w:b/>
          <w:sz w:val="44"/>
          <w:szCs w:val="44"/>
        </w:rPr>
        <w:t>尘毒危害专项执法工作监督检查表</w:t>
      </w:r>
    </w:p>
    <w:p w:rsidR="005F0169" w:rsidRDefault="005B7C15">
      <w:pPr>
        <w:ind w:firstLineChars="196" w:firstLine="551"/>
        <w:jc w:val="left"/>
        <w:rPr>
          <w:rFonts w:ascii="仿宋_GB2312" w:eastAsia="仿宋_GB2312" w:hAnsi="黑体"/>
          <w:b/>
          <w:sz w:val="28"/>
          <w:szCs w:val="28"/>
        </w:rPr>
      </w:pPr>
      <w:r>
        <w:rPr>
          <w:rFonts w:ascii="仿宋_GB2312" w:eastAsia="仿宋_GB2312" w:hAnsi="黑体" w:hint="eastAsia"/>
          <w:b/>
          <w:sz w:val="28"/>
          <w:szCs w:val="28"/>
        </w:rPr>
        <w:t>用人单位名称：</w:t>
      </w:r>
      <w:bookmarkEnd w:id="1"/>
      <w:bookmarkEnd w:id="2"/>
      <w:bookmarkEnd w:id="3"/>
      <w:bookmarkEnd w:id="4"/>
      <w:bookmarkEnd w:id="5"/>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1"/>
        <w:gridCol w:w="2540"/>
        <w:gridCol w:w="3029"/>
        <w:gridCol w:w="1709"/>
        <w:gridCol w:w="1565"/>
        <w:gridCol w:w="1505"/>
        <w:gridCol w:w="1432"/>
        <w:gridCol w:w="19"/>
      </w:tblGrid>
      <w:tr w:rsidR="005F0169">
        <w:trPr>
          <w:trHeight w:val="509"/>
          <w:tblHeader/>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重点事项</w:t>
            </w:r>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具体检查内容</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检查方法</w:t>
            </w: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违法行为</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违法条款</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处罚依据</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tabs>
                <w:tab w:val="left" w:pos="6660"/>
              </w:tabs>
              <w:adjustRightInd w:val="0"/>
              <w:snapToGrid w:val="0"/>
              <w:jc w:val="center"/>
              <w:rPr>
                <w:rFonts w:ascii="黑体" w:eastAsia="黑体" w:hAnsi="黑体" w:cs="宋体"/>
                <w:color w:val="000000"/>
                <w:sz w:val="28"/>
                <w:szCs w:val="28"/>
              </w:rPr>
            </w:pPr>
            <w:r w:rsidRPr="00333B9C">
              <w:rPr>
                <w:rFonts w:ascii="黑体" w:eastAsia="黑体" w:hAnsi="黑体" w:cs="宋体" w:hint="eastAsia"/>
                <w:color w:val="000000"/>
                <w:sz w:val="28"/>
                <w:szCs w:val="28"/>
              </w:rPr>
              <w:t>存在问题</w:t>
            </w:r>
          </w:p>
        </w:tc>
      </w:tr>
      <w:tr w:rsidR="005F0169">
        <w:trPr>
          <w:trHeight w:val="5185"/>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1.新建、扩建、改建建设项目和技术改造、技术引进项目，职业病危害预评价、职业病防护设施设计、职业病危害控制效果评价和职业病防护设施竣工验收情况</w:t>
            </w:r>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建设项目职业病危害评价及职业病防护设施“三同时”措施落实情况</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查阅建设项目职业病危害预评价报告、职业病防护设施设计、职业病危害控制效果评价报告及相应的评审意见，职业病防护设施验收意见，以及职业病危害严重的建设项目向管辖该建设项目的人民政府卫生健康行政部门提交的职业病危害控制效果评价与职业病防护设施验收的书面报告，检查相关信息公布情况。</w:t>
            </w:r>
          </w:p>
          <w:p w:rsidR="005F0169" w:rsidRDefault="005F0169">
            <w:pPr>
              <w:adjustRightInd w:val="0"/>
              <w:snapToGrid w:val="0"/>
              <w:spacing w:line="360" w:lineRule="exact"/>
              <w:rPr>
                <w:rFonts w:ascii="仿宋" w:eastAsia="仿宋" w:hAnsi="仿宋" w:cs="仿宋"/>
                <w:color w:val="000000"/>
                <w:sz w:val="24"/>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新建、扩建、改建建设项目和技术改造、技术引进项目，未按照规定进行职业病危害预评价、职业病防护设施设计和职业病危害控制效果评价。</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《职业病防治法》第十七条第一款，第十八条第一款、第二款、第三款。</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《职业病防治法》第六十九条第一、三、四、五、六项。</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Default="005F0169">
            <w:pPr>
              <w:adjustRightInd w:val="0"/>
              <w:snapToGrid w:val="0"/>
              <w:spacing w:line="360" w:lineRule="exact"/>
              <w:rPr>
                <w:rFonts w:ascii="仿宋" w:eastAsia="仿宋" w:hAnsi="仿宋" w:cs="仿宋"/>
                <w:color w:val="000000"/>
                <w:sz w:val="28"/>
                <w:szCs w:val="28"/>
              </w:rPr>
            </w:pPr>
          </w:p>
        </w:tc>
      </w:tr>
      <w:tr w:rsidR="005F0169">
        <w:trPr>
          <w:trHeight w:val="2023"/>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lastRenderedPageBreak/>
              <w:t>2.按照规定及时、如实申报职业病危害项目情况</w:t>
            </w:r>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工作场所职业病危害项目申报情况</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查阅《职业病危害项目申报表》、《职业病危害项目回执》，检查申报职业病危害项目、变更职业病危害项目内容情况。</w:t>
            </w: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未按照规定及时、如实申报产生职业病危害项目</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《职业病防治法》第十六条第一款、第二款。</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《职业病防治法》第七十一条第一项。</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Default="005F0169">
            <w:pPr>
              <w:adjustRightInd w:val="0"/>
              <w:snapToGrid w:val="0"/>
              <w:spacing w:line="360" w:lineRule="exact"/>
              <w:rPr>
                <w:rFonts w:ascii="仿宋" w:eastAsia="仿宋" w:hAnsi="仿宋" w:cs="仿宋"/>
                <w:color w:val="000000"/>
                <w:sz w:val="28"/>
                <w:szCs w:val="28"/>
              </w:rPr>
            </w:pPr>
          </w:p>
        </w:tc>
      </w:tr>
      <w:tr w:rsidR="005F0169" w:rsidTr="00333B9C">
        <w:trPr>
          <w:trHeight w:val="320"/>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3.职业病危害因素定期检测、评价以及工作场所职业病危害因素检测不合格的处理情况</w:t>
            </w:r>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委托职业卫生技术服务机构一年至少进行一次职业病危害定期检测。接触粉尘危害的岗位均应按规定检测粉尘时间加权平均浓度（CTWA，包括总尘和呼尘），性质不明的粉尘应按规定检测粉尘中游离二氧化硅含量。对于粉尘和未制定PC-STEL的化学物质，应按要求计算超限倍数值。同时，对于工作场所职业病危害因素检测不合格应采取相应的治理措施。</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查阅职业病危害定期检测报告，重点检查：（1）粉尘作业岗位是否进行了全面检测，接触粉尘危害的岗位是否按规定全部检测CTWA，含二氧化硅的粉尘是否进行了游离二氧化硅含量测定；（2）存在苯、甲苯、二甲苯、甲醛、苯酚、氨、一氧化碳、硫化氢等化学物质的岗位是否进行了全面检测。（3）是否存在工作场所职业病危害因素检测不合格情况。对于工作场所职业病危害因素检测不合格情况，现场检查是否采取相应工程治理措施或为劳动者</w:t>
            </w:r>
            <w:r>
              <w:rPr>
                <w:rFonts w:ascii="仿宋" w:eastAsia="仿宋" w:hAnsi="仿宋" w:cs="仿宋" w:hint="eastAsia"/>
                <w:color w:val="000000"/>
                <w:sz w:val="24"/>
              </w:rPr>
              <w:lastRenderedPageBreak/>
              <w:t>配备有效的个体防护用品。</w:t>
            </w: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lastRenderedPageBreak/>
              <w:t>未对工作场所职业病危害因素进行定期检测；工作场所职业病危害因素检测不合格，未采取相应治理措施的。</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《职业病防治法》第二十六条第二款、三款、四款。</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《职业病防治法》第七十二条第一、四、五项。</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Default="005F0169">
            <w:pPr>
              <w:adjustRightInd w:val="0"/>
              <w:snapToGrid w:val="0"/>
              <w:spacing w:line="360" w:lineRule="exact"/>
              <w:rPr>
                <w:rFonts w:ascii="仿宋" w:eastAsia="仿宋" w:hAnsi="仿宋" w:cs="仿宋"/>
                <w:color w:val="000000"/>
                <w:sz w:val="28"/>
                <w:szCs w:val="28"/>
              </w:rPr>
            </w:pPr>
          </w:p>
        </w:tc>
      </w:tr>
      <w:tr w:rsidR="005F0169">
        <w:trPr>
          <w:trHeight w:val="3119"/>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bookmarkStart w:id="7" w:name="_Toc475360552"/>
            <w:bookmarkStart w:id="8" w:name="_Toc476743673"/>
            <w:bookmarkStart w:id="9" w:name="_Toc476743795"/>
            <w:bookmarkStart w:id="10" w:name="_Toc477247368"/>
            <w:bookmarkStart w:id="11" w:name="_Toc478382045"/>
            <w:bookmarkStart w:id="12" w:name="_Toc478809033"/>
            <w:r>
              <w:rPr>
                <w:rFonts w:ascii="仿宋" w:eastAsia="仿宋" w:hAnsi="仿宋" w:cs="仿宋" w:hint="eastAsia"/>
                <w:color w:val="000000"/>
                <w:sz w:val="24"/>
              </w:rPr>
              <w:lastRenderedPageBreak/>
              <w:t>4.劳动者职业健康监护情况</w:t>
            </w:r>
            <w:bookmarkEnd w:id="7"/>
            <w:bookmarkEnd w:id="8"/>
            <w:bookmarkEnd w:id="9"/>
            <w:bookmarkEnd w:id="10"/>
            <w:bookmarkEnd w:id="11"/>
            <w:bookmarkEnd w:id="12"/>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建立职业健康检查制度，按规定组织接触职业病危害的劳动者进行岗前、在岗期间和离岗前的职业健康检查。</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查阅由职业健康检查机构出具的职业健康检查报告和劳动者健康监护档案。重点检查企业是否为所有接害人员建立了职业健康监护档案，是否所有接害人员按规定进行了岗前、在岗和离岗时的职业健康检查。</w:t>
            </w: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未按照规定组织上岗前、在岗期间和离岗时的职业健康检查；没有为劳动者建立职业健康监护档案。</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《职业病防治法》第三十五条，第三十六条。</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《职业病防治法》第七十一条第四项，第七十五条第七项，《用人单位职业健康监护监督管理办法》第二十六条。</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Default="005F0169">
            <w:pPr>
              <w:adjustRightInd w:val="0"/>
              <w:snapToGrid w:val="0"/>
              <w:spacing w:line="360" w:lineRule="exact"/>
              <w:rPr>
                <w:rFonts w:ascii="仿宋" w:eastAsia="仿宋" w:hAnsi="仿宋" w:cs="仿宋"/>
                <w:color w:val="000000"/>
                <w:sz w:val="28"/>
                <w:szCs w:val="28"/>
              </w:rPr>
            </w:pPr>
          </w:p>
        </w:tc>
      </w:tr>
      <w:tr w:rsidR="005F0169" w:rsidTr="00333B9C">
        <w:trPr>
          <w:trHeight w:val="1167"/>
          <w:jc w:val="center"/>
        </w:trPr>
        <w:tc>
          <w:tcPr>
            <w:tcW w:w="1811"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5.职业健康培训情况</w:t>
            </w:r>
          </w:p>
        </w:tc>
        <w:tc>
          <w:tcPr>
            <w:tcW w:w="2540"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企业主要负责人、职业健康管理人员接受职业健康培训，并取得职业健康培训合格证明，初次培训不得少于16学时，继续教育不得少于8学时。对接触职业病危害劳动者进行上岗前和在岗期间的职业健康培训，上岗前培训时间不得少于8学</w:t>
            </w:r>
            <w:r>
              <w:rPr>
                <w:rFonts w:ascii="仿宋" w:eastAsia="仿宋" w:hAnsi="仿宋" w:cs="仿宋" w:hint="eastAsia"/>
                <w:color w:val="000000"/>
                <w:sz w:val="24"/>
              </w:rPr>
              <w:lastRenderedPageBreak/>
              <w:t>时，在岗期间每年不得少于4学时。</w:t>
            </w:r>
          </w:p>
        </w:tc>
        <w:tc>
          <w:tcPr>
            <w:tcW w:w="302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lastRenderedPageBreak/>
              <w:t>检查主要负责人、职业健康管理人员培训证书、培训签到表、培训记录、培训教材等。重点检查主要负责人、管理人员是否有培训合格证书或其他证明材料，是否在有效期之内。劳动者职业健康培训内容中是否有劳动者日常接触的职业病危害因素、可能的健康影响及防护措施等内容。询问劳动</w:t>
            </w:r>
            <w:r>
              <w:rPr>
                <w:rFonts w:ascii="仿宋" w:eastAsia="仿宋" w:hAnsi="仿宋" w:cs="仿宋" w:hint="eastAsia"/>
                <w:color w:val="000000"/>
                <w:sz w:val="24"/>
              </w:rPr>
              <w:lastRenderedPageBreak/>
              <w:t>者对接触职业病危害后果、操作规程、防护用品佩戴等知识和技能掌握情况。</w:t>
            </w:r>
          </w:p>
        </w:tc>
        <w:tc>
          <w:tcPr>
            <w:tcW w:w="1709"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lastRenderedPageBreak/>
              <w:t>企业主要负责人、职业健康管理人员未接受职业健康培训；企业未按照规定组织劳动者进行职业健康培训。</w:t>
            </w:r>
          </w:p>
        </w:tc>
        <w:tc>
          <w:tcPr>
            <w:tcW w:w="156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《职业病防治法》第三十四条，《工作场所职业卫生监督管理规定》第九、十条。</w:t>
            </w:r>
          </w:p>
        </w:tc>
        <w:tc>
          <w:tcPr>
            <w:tcW w:w="1505" w:type="dxa"/>
            <w:tcBorders>
              <w:top w:val="single" w:sz="4" w:space="0" w:color="000000"/>
              <w:left w:val="single" w:sz="4" w:space="0" w:color="000000"/>
              <w:bottom w:val="single" w:sz="4" w:space="0" w:color="000000"/>
              <w:right w:val="single" w:sz="4" w:space="0" w:color="000000"/>
            </w:tcBorders>
            <w:vAlign w:val="center"/>
          </w:tcPr>
          <w:p w:rsidR="005F0169" w:rsidRDefault="005B7C15">
            <w:pPr>
              <w:adjustRightInd w:val="0"/>
              <w:snapToGrid w:val="0"/>
              <w:spacing w:line="360" w:lineRule="exact"/>
              <w:rPr>
                <w:rFonts w:ascii="仿宋" w:eastAsia="仿宋" w:hAnsi="仿宋" w:cs="仿宋"/>
                <w:color w:val="000000"/>
                <w:sz w:val="24"/>
              </w:rPr>
            </w:pPr>
            <w:r>
              <w:rPr>
                <w:rFonts w:ascii="仿宋" w:eastAsia="仿宋" w:hAnsi="仿宋" w:cs="仿宋" w:hint="eastAsia"/>
                <w:color w:val="000000"/>
                <w:sz w:val="24"/>
              </w:rPr>
              <w:t>《职业病防治法》第七十条第四项，《工作场所职业卫生监督管理规定》第四十八条第二项。</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5F0169" w:rsidRDefault="005F0169">
            <w:pPr>
              <w:adjustRightInd w:val="0"/>
              <w:snapToGrid w:val="0"/>
              <w:spacing w:line="360" w:lineRule="exact"/>
              <w:rPr>
                <w:rFonts w:ascii="仿宋" w:eastAsia="仿宋" w:hAnsi="仿宋" w:cs="仿宋"/>
                <w:color w:val="000000"/>
                <w:sz w:val="28"/>
                <w:szCs w:val="28"/>
              </w:rPr>
            </w:pPr>
          </w:p>
        </w:tc>
      </w:tr>
      <w:tr w:rsidR="005F0169">
        <w:trPr>
          <w:gridAfter w:val="1"/>
          <w:wAfter w:w="19" w:type="dxa"/>
          <w:trHeight w:val="3392"/>
          <w:jc w:val="center"/>
        </w:trPr>
        <w:tc>
          <w:tcPr>
            <w:tcW w:w="13591" w:type="dxa"/>
            <w:gridSpan w:val="7"/>
            <w:tcBorders>
              <w:top w:val="single" w:sz="4" w:space="0" w:color="000000"/>
              <w:left w:val="single" w:sz="4" w:space="0" w:color="000000"/>
              <w:bottom w:val="single" w:sz="4" w:space="0" w:color="000000"/>
              <w:right w:val="single" w:sz="4" w:space="0" w:color="000000"/>
            </w:tcBorders>
            <w:vAlign w:val="center"/>
          </w:tcPr>
          <w:p w:rsidR="005F0169" w:rsidRPr="00333B9C" w:rsidRDefault="005B7C15">
            <w:pPr>
              <w:adjustRightInd w:val="0"/>
              <w:snapToGrid w:val="0"/>
              <w:jc w:val="center"/>
              <w:rPr>
                <w:rFonts w:ascii="黑体" w:eastAsia="黑体" w:hAnsi="黑体"/>
                <w:bCs/>
                <w:color w:val="000000"/>
                <w:sz w:val="30"/>
                <w:szCs w:val="30"/>
              </w:rPr>
            </w:pPr>
            <w:r w:rsidRPr="00333B9C">
              <w:rPr>
                <w:rFonts w:ascii="黑体" w:eastAsia="黑体" w:hAnsi="黑体" w:hint="eastAsia"/>
                <w:bCs/>
                <w:color w:val="000000"/>
                <w:sz w:val="30"/>
                <w:szCs w:val="30"/>
              </w:rPr>
              <w:lastRenderedPageBreak/>
              <w:t>监督执法意见</w:t>
            </w:r>
          </w:p>
          <w:p w:rsidR="005F0169" w:rsidRDefault="005B7C15">
            <w:pPr>
              <w:adjustRightInd w:val="0"/>
              <w:snapToGrid w:val="0"/>
              <w:ind w:firstLineChars="350" w:firstLine="980"/>
              <w:rPr>
                <w:rFonts w:ascii="仿宋" w:eastAsia="仿宋" w:hAnsi="仿宋" w:cs="仿宋"/>
                <w:color w:val="000000"/>
                <w:sz w:val="28"/>
                <w:szCs w:val="28"/>
              </w:rPr>
            </w:pPr>
            <w:r>
              <w:rPr>
                <w:rFonts w:ascii="仿宋" w:eastAsia="仿宋" w:hAnsi="仿宋" w:cs="仿宋" w:hint="eastAsia"/>
                <w:color w:val="000000"/>
                <w:sz w:val="28"/>
                <w:szCs w:val="28"/>
              </w:rPr>
              <w:t>□警告。</w:t>
            </w:r>
          </w:p>
          <w:p w:rsidR="005F0169" w:rsidRDefault="005B7C15">
            <w:pPr>
              <w:adjustRightInd w:val="0"/>
              <w:snapToGrid w:val="0"/>
              <w:ind w:firstLineChars="350" w:firstLine="980"/>
              <w:rPr>
                <w:rFonts w:ascii="仿宋" w:eastAsia="仿宋" w:hAnsi="仿宋" w:cs="仿宋"/>
                <w:color w:val="000000"/>
                <w:sz w:val="28"/>
                <w:szCs w:val="28"/>
              </w:rPr>
            </w:pPr>
            <w:r>
              <w:rPr>
                <w:rFonts w:ascii="仿宋" w:eastAsia="仿宋" w:hAnsi="仿宋" w:cs="仿宋" w:hint="eastAsia"/>
                <w:color w:val="000000"/>
                <w:sz w:val="28"/>
                <w:szCs w:val="28"/>
              </w:rPr>
              <w:t>□责令限期改正。</w:t>
            </w:r>
          </w:p>
          <w:p w:rsidR="005F0169" w:rsidRDefault="005B7C15">
            <w:pPr>
              <w:adjustRightInd w:val="0"/>
              <w:snapToGrid w:val="0"/>
              <w:ind w:firstLineChars="350" w:firstLine="980"/>
              <w:rPr>
                <w:rFonts w:ascii="仿宋" w:eastAsia="仿宋" w:hAnsi="仿宋" w:cs="仿宋"/>
                <w:color w:val="000000"/>
                <w:sz w:val="28"/>
                <w:szCs w:val="28"/>
              </w:rPr>
            </w:pPr>
            <w:r>
              <w:rPr>
                <w:rFonts w:ascii="仿宋" w:eastAsia="仿宋" w:hAnsi="仿宋" w:cs="仿宋" w:hint="eastAsia"/>
                <w:color w:val="000000"/>
                <w:sz w:val="28"/>
                <w:szCs w:val="28"/>
              </w:rPr>
              <w:t>□罚款。</w:t>
            </w:r>
          </w:p>
          <w:p w:rsidR="005F0169" w:rsidRDefault="005B7C15">
            <w:pPr>
              <w:adjustRightInd w:val="0"/>
              <w:snapToGrid w:val="0"/>
              <w:ind w:firstLineChars="350" w:firstLine="980"/>
              <w:rPr>
                <w:rFonts w:ascii="仿宋" w:eastAsia="仿宋" w:hAnsi="仿宋" w:cs="仿宋"/>
                <w:color w:val="000000"/>
                <w:sz w:val="28"/>
                <w:szCs w:val="28"/>
              </w:rPr>
            </w:pPr>
            <w:r>
              <w:rPr>
                <w:rFonts w:ascii="仿宋" w:eastAsia="仿宋" w:hAnsi="仿宋" w:cs="仿宋" w:hint="eastAsia"/>
                <w:color w:val="000000"/>
                <w:sz w:val="28"/>
                <w:szCs w:val="28"/>
              </w:rPr>
              <w:t>□责令停止作业。</w:t>
            </w:r>
          </w:p>
          <w:p w:rsidR="005F0169" w:rsidRDefault="005B7C15">
            <w:pPr>
              <w:adjustRightInd w:val="0"/>
              <w:snapToGrid w:val="0"/>
              <w:ind w:firstLineChars="350" w:firstLine="980"/>
              <w:rPr>
                <w:rFonts w:ascii="仿宋" w:eastAsia="仿宋" w:hAnsi="仿宋" w:cs="仿宋"/>
                <w:color w:val="000000"/>
                <w:sz w:val="28"/>
                <w:szCs w:val="28"/>
              </w:rPr>
            </w:pPr>
            <w:r>
              <w:rPr>
                <w:rFonts w:ascii="仿宋" w:eastAsia="仿宋" w:hAnsi="仿宋" w:cs="仿宋" w:hint="eastAsia"/>
                <w:color w:val="000000"/>
                <w:sz w:val="28"/>
                <w:szCs w:val="28"/>
              </w:rPr>
              <w:t>□提请地方人民政府予以关闭。</w:t>
            </w:r>
          </w:p>
          <w:p w:rsidR="005F0169" w:rsidRDefault="005F0169">
            <w:pPr>
              <w:adjustRightInd w:val="0"/>
              <w:snapToGrid w:val="0"/>
              <w:ind w:firstLineChars="3200" w:firstLine="8960"/>
              <w:rPr>
                <w:rFonts w:ascii="仿宋" w:eastAsia="仿宋" w:hAnsi="仿宋" w:cs="仿宋"/>
                <w:color w:val="000000"/>
                <w:sz w:val="28"/>
                <w:szCs w:val="28"/>
              </w:rPr>
            </w:pPr>
          </w:p>
          <w:p w:rsidR="005F0169" w:rsidRDefault="005B7C15">
            <w:pPr>
              <w:adjustRightInd w:val="0"/>
              <w:snapToGrid w:val="0"/>
              <w:ind w:firstLineChars="3200" w:firstLine="8960"/>
              <w:rPr>
                <w:rFonts w:ascii="仿宋" w:eastAsia="仿宋" w:hAnsi="仿宋" w:cs="仿宋"/>
                <w:color w:val="000000"/>
                <w:sz w:val="28"/>
                <w:szCs w:val="28"/>
              </w:rPr>
            </w:pPr>
            <w:r>
              <w:rPr>
                <w:rFonts w:ascii="仿宋" w:eastAsia="仿宋" w:hAnsi="仿宋" w:cs="仿宋" w:hint="eastAsia"/>
                <w:color w:val="000000"/>
                <w:sz w:val="28"/>
                <w:szCs w:val="28"/>
              </w:rPr>
              <w:t>检查人员：</w:t>
            </w:r>
          </w:p>
          <w:p w:rsidR="005F0169" w:rsidRDefault="005B7C15">
            <w:pPr>
              <w:wordWrap w:val="0"/>
              <w:adjustRightInd w:val="0"/>
              <w:snapToGrid w:val="0"/>
              <w:ind w:right="480"/>
              <w:jc w:val="right"/>
              <w:rPr>
                <w:rFonts w:ascii="仿宋" w:eastAsia="仿宋" w:hAnsi="仿宋" w:cs="仿宋"/>
                <w:color w:val="000000"/>
                <w:sz w:val="28"/>
                <w:szCs w:val="28"/>
              </w:rPr>
            </w:pPr>
            <w:r>
              <w:rPr>
                <w:rFonts w:ascii="仿宋" w:eastAsia="仿宋" w:hAnsi="仿宋" w:cs="仿宋" w:hint="eastAsia"/>
                <w:color w:val="000000"/>
                <w:sz w:val="28"/>
                <w:szCs w:val="28"/>
              </w:rPr>
              <w:t>年    月    日</w:t>
            </w:r>
          </w:p>
          <w:p w:rsidR="005F0169" w:rsidRDefault="005F0169">
            <w:pPr>
              <w:adjustRightInd w:val="0"/>
              <w:snapToGrid w:val="0"/>
              <w:rPr>
                <w:rFonts w:ascii="仿宋_GB2312" w:eastAsia="仿宋_GB2312" w:hAnsi="宋体"/>
                <w:color w:val="000000"/>
                <w:sz w:val="32"/>
                <w:szCs w:val="22"/>
              </w:rPr>
            </w:pPr>
          </w:p>
        </w:tc>
      </w:tr>
    </w:tbl>
    <w:p w:rsidR="005F0169" w:rsidRDefault="005F0169">
      <w:pPr>
        <w:rPr>
          <w:rFonts w:eastAsia="仿宋_GB2312"/>
          <w:sz w:val="32"/>
        </w:rPr>
      </w:pPr>
    </w:p>
    <w:p w:rsidR="005B7C15" w:rsidRDefault="00A27E6F" w:rsidP="00A27E6F">
      <w:pPr>
        <w:widowControl/>
        <w:jc w:val="left"/>
        <w:rPr>
          <w:rFonts w:ascii="仿宋_GB2312" w:eastAsia="仿宋_GB2312" w:hAnsi="仿宋"/>
          <w:sz w:val="32"/>
          <w:szCs w:val="32"/>
        </w:rPr>
      </w:pPr>
      <w:r>
        <w:rPr>
          <w:rFonts w:ascii="仿宋_GB2312" w:eastAsia="仿宋_GB2312" w:hAnsi="仿宋"/>
          <w:sz w:val="32"/>
          <w:szCs w:val="32"/>
        </w:rPr>
        <w:t xml:space="preserve"> </w:t>
      </w:r>
    </w:p>
    <w:sectPr w:rsidR="005B7C15" w:rsidSect="00A27E6F">
      <w:footerReference w:type="even" r:id="rId7"/>
      <w:footerReference w:type="default" r:id="rId8"/>
      <w:pgSz w:w="16838" w:h="11906" w:orient="landscape"/>
      <w:pgMar w:top="1134" w:right="1440" w:bottom="1134" w:left="1440" w:header="0" w:footer="158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62" w:rsidRDefault="00C73562">
      <w:r>
        <w:separator/>
      </w:r>
    </w:p>
  </w:endnote>
  <w:endnote w:type="continuationSeparator" w:id="0">
    <w:p w:rsidR="00C73562" w:rsidRDefault="00C7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69" w:rsidRDefault="005B7C15">
    <w:pPr>
      <w:pStyle w:val="a4"/>
      <w:ind w:leftChars="200" w:left="420"/>
    </w:pPr>
    <w:r>
      <w:rPr>
        <w:rFonts w:ascii="宋体" w:hAnsi="宋体"/>
        <w:kern w:val="0"/>
        <w:sz w:val="28"/>
        <w:szCs w:val="21"/>
      </w:rPr>
      <w:t xml:space="preserve">- </w:t>
    </w:r>
    <w:r w:rsidR="00EE0D72">
      <w:rPr>
        <w:rFonts w:ascii="宋体" w:hAnsi="宋体"/>
        <w:kern w:val="0"/>
        <w:sz w:val="28"/>
        <w:szCs w:val="21"/>
      </w:rPr>
      <w:fldChar w:fldCharType="begin"/>
    </w:r>
    <w:r>
      <w:rPr>
        <w:rFonts w:ascii="宋体" w:hAnsi="宋体"/>
        <w:kern w:val="0"/>
        <w:sz w:val="28"/>
        <w:szCs w:val="21"/>
      </w:rPr>
      <w:instrText xml:space="preserve"> PAGE </w:instrText>
    </w:r>
    <w:r w:rsidR="00EE0D72">
      <w:rPr>
        <w:rFonts w:ascii="宋体" w:hAnsi="宋体"/>
        <w:kern w:val="0"/>
        <w:sz w:val="28"/>
        <w:szCs w:val="21"/>
      </w:rPr>
      <w:fldChar w:fldCharType="separate"/>
    </w:r>
    <w:r w:rsidR="00A27E6F">
      <w:rPr>
        <w:rFonts w:ascii="宋体" w:hAnsi="宋体"/>
        <w:noProof/>
        <w:kern w:val="0"/>
        <w:sz w:val="28"/>
        <w:szCs w:val="21"/>
      </w:rPr>
      <w:t>2</w:t>
    </w:r>
    <w:r w:rsidR="00EE0D72">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69" w:rsidRDefault="005B7C15">
    <w:pPr>
      <w:pStyle w:val="a4"/>
      <w:wordWrap w:val="0"/>
      <w:ind w:rightChars="200" w:right="420"/>
      <w:jc w:val="right"/>
      <w:rPr>
        <w:rFonts w:ascii="宋体" w:hAnsi="宋体"/>
        <w:kern w:val="0"/>
        <w:sz w:val="21"/>
        <w:szCs w:val="21"/>
      </w:rPr>
    </w:pPr>
    <w:r>
      <w:rPr>
        <w:rFonts w:ascii="宋体" w:hAnsi="宋体"/>
        <w:kern w:val="0"/>
        <w:sz w:val="28"/>
        <w:szCs w:val="21"/>
      </w:rPr>
      <w:t xml:space="preserve">- </w:t>
    </w:r>
    <w:r w:rsidR="00EE0D72">
      <w:rPr>
        <w:rFonts w:ascii="宋体" w:hAnsi="宋体"/>
        <w:kern w:val="0"/>
        <w:sz w:val="28"/>
        <w:szCs w:val="21"/>
      </w:rPr>
      <w:fldChar w:fldCharType="begin"/>
    </w:r>
    <w:r>
      <w:rPr>
        <w:rFonts w:ascii="宋体" w:hAnsi="宋体"/>
        <w:kern w:val="0"/>
        <w:sz w:val="28"/>
        <w:szCs w:val="21"/>
      </w:rPr>
      <w:instrText xml:space="preserve"> PAGE </w:instrText>
    </w:r>
    <w:r w:rsidR="00EE0D72">
      <w:rPr>
        <w:rFonts w:ascii="宋体" w:hAnsi="宋体"/>
        <w:kern w:val="0"/>
        <w:sz w:val="28"/>
        <w:szCs w:val="21"/>
      </w:rPr>
      <w:fldChar w:fldCharType="separate"/>
    </w:r>
    <w:r w:rsidR="00A27E6F">
      <w:rPr>
        <w:rFonts w:ascii="宋体" w:hAnsi="宋体"/>
        <w:noProof/>
        <w:kern w:val="0"/>
        <w:sz w:val="28"/>
        <w:szCs w:val="21"/>
      </w:rPr>
      <w:t>1</w:t>
    </w:r>
    <w:r w:rsidR="00EE0D72">
      <w:rPr>
        <w:rFonts w:ascii="宋体" w:hAnsi="宋体"/>
        <w:kern w:val="0"/>
        <w:sz w:val="28"/>
        <w:szCs w:val="21"/>
      </w:rPr>
      <w:fldChar w:fldCharType="end"/>
    </w:r>
    <w:r>
      <w:rPr>
        <w:rFonts w:ascii="宋体" w:hAnsi="宋体"/>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62" w:rsidRDefault="00C73562">
      <w:r>
        <w:separator/>
      </w:r>
    </w:p>
  </w:footnote>
  <w:footnote w:type="continuationSeparator" w:id="0">
    <w:p w:rsidR="00C73562" w:rsidRDefault="00C73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A3D7D"/>
    <w:multiLevelType w:val="multilevel"/>
    <w:tmpl w:val="5F1A3D7D"/>
    <w:lvl w:ilvl="0">
      <w:start w:val="1"/>
      <w:numFmt w:val="japaneseCounting"/>
      <w:lvlText w:val="%1、"/>
      <w:lvlJc w:val="left"/>
      <w:pPr>
        <w:ind w:left="1515" w:hanging="720"/>
      </w:pPr>
      <w:rPr>
        <w:rFonts w:hint="default"/>
      </w:r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NotTrackFormatting/>
  <w:documentProtection w:edit="trackedChange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B07"/>
    <w:rsid w:val="00002032"/>
    <w:rsid w:val="000077B1"/>
    <w:rsid w:val="0001725D"/>
    <w:rsid w:val="000236BA"/>
    <w:rsid w:val="00030B84"/>
    <w:rsid w:val="00033AE7"/>
    <w:rsid w:val="00033B6A"/>
    <w:rsid w:val="00035C03"/>
    <w:rsid w:val="00036062"/>
    <w:rsid w:val="00037A43"/>
    <w:rsid w:val="0004190C"/>
    <w:rsid w:val="000437AF"/>
    <w:rsid w:val="00044B92"/>
    <w:rsid w:val="00045001"/>
    <w:rsid w:val="00047EE1"/>
    <w:rsid w:val="00050022"/>
    <w:rsid w:val="00051517"/>
    <w:rsid w:val="000516DC"/>
    <w:rsid w:val="000519E3"/>
    <w:rsid w:val="000530DD"/>
    <w:rsid w:val="000532F6"/>
    <w:rsid w:val="00053A50"/>
    <w:rsid w:val="000565D1"/>
    <w:rsid w:val="00056B15"/>
    <w:rsid w:val="000603C7"/>
    <w:rsid w:val="00060858"/>
    <w:rsid w:val="000655B4"/>
    <w:rsid w:val="00065BFF"/>
    <w:rsid w:val="00066B57"/>
    <w:rsid w:val="0007259C"/>
    <w:rsid w:val="00072FF3"/>
    <w:rsid w:val="00076ECE"/>
    <w:rsid w:val="00077E87"/>
    <w:rsid w:val="00085346"/>
    <w:rsid w:val="00085D5B"/>
    <w:rsid w:val="00087317"/>
    <w:rsid w:val="000910AE"/>
    <w:rsid w:val="00091935"/>
    <w:rsid w:val="00091FE2"/>
    <w:rsid w:val="00092E3F"/>
    <w:rsid w:val="000933B3"/>
    <w:rsid w:val="000A1306"/>
    <w:rsid w:val="000A3E80"/>
    <w:rsid w:val="000A429B"/>
    <w:rsid w:val="000A5A1A"/>
    <w:rsid w:val="000C2A28"/>
    <w:rsid w:val="000C5244"/>
    <w:rsid w:val="000D3351"/>
    <w:rsid w:val="000D3466"/>
    <w:rsid w:val="000D671C"/>
    <w:rsid w:val="000D7889"/>
    <w:rsid w:val="000E0941"/>
    <w:rsid w:val="000E1D5E"/>
    <w:rsid w:val="000E5B44"/>
    <w:rsid w:val="000E7321"/>
    <w:rsid w:val="000F4FD5"/>
    <w:rsid w:val="000F5451"/>
    <w:rsid w:val="000F7C66"/>
    <w:rsid w:val="00100810"/>
    <w:rsid w:val="00101982"/>
    <w:rsid w:val="001027A6"/>
    <w:rsid w:val="00106AC1"/>
    <w:rsid w:val="00106D92"/>
    <w:rsid w:val="0011613C"/>
    <w:rsid w:val="00117E6C"/>
    <w:rsid w:val="0012230E"/>
    <w:rsid w:val="0012361A"/>
    <w:rsid w:val="001258D3"/>
    <w:rsid w:val="00131FA6"/>
    <w:rsid w:val="00141605"/>
    <w:rsid w:val="00144FE0"/>
    <w:rsid w:val="001513AB"/>
    <w:rsid w:val="00157FA3"/>
    <w:rsid w:val="0016512D"/>
    <w:rsid w:val="0016542C"/>
    <w:rsid w:val="00165692"/>
    <w:rsid w:val="00165A7B"/>
    <w:rsid w:val="00165B22"/>
    <w:rsid w:val="00173F64"/>
    <w:rsid w:val="00175236"/>
    <w:rsid w:val="00177156"/>
    <w:rsid w:val="00185FDC"/>
    <w:rsid w:val="0019684B"/>
    <w:rsid w:val="00197603"/>
    <w:rsid w:val="001A08B4"/>
    <w:rsid w:val="001A4C84"/>
    <w:rsid w:val="001A614B"/>
    <w:rsid w:val="001B32ED"/>
    <w:rsid w:val="001C1044"/>
    <w:rsid w:val="001C1A83"/>
    <w:rsid w:val="001C6CF1"/>
    <w:rsid w:val="001D4F59"/>
    <w:rsid w:val="001E36FD"/>
    <w:rsid w:val="001E66A4"/>
    <w:rsid w:val="001F2BE5"/>
    <w:rsid w:val="001F371A"/>
    <w:rsid w:val="001F459F"/>
    <w:rsid w:val="001F5E03"/>
    <w:rsid w:val="001F7C5B"/>
    <w:rsid w:val="00200CE0"/>
    <w:rsid w:val="002027F6"/>
    <w:rsid w:val="00210297"/>
    <w:rsid w:val="002161AF"/>
    <w:rsid w:val="002164F5"/>
    <w:rsid w:val="0021692F"/>
    <w:rsid w:val="00217DF1"/>
    <w:rsid w:val="00221078"/>
    <w:rsid w:val="00221EED"/>
    <w:rsid w:val="00235F6A"/>
    <w:rsid w:val="00240716"/>
    <w:rsid w:val="002449F9"/>
    <w:rsid w:val="00245856"/>
    <w:rsid w:val="00247559"/>
    <w:rsid w:val="0025182B"/>
    <w:rsid w:val="00252261"/>
    <w:rsid w:val="00255B5B"/>
    <w:rsid w:val="00257787"/>
    <w:rsid w:val="00260E97"/>
    <w:rsid w:val="002615F0"/>
    <w:rsid w:val="00277C13"/>
    <w:rsid w:val="002845F5"/>
    <w:rsid w:val="00292BB5"/>
    <w:rsid w:val="00295486"/>
    <w:rsid w:val="002A50B0"/>
    <w:rsid w:val="002A536A"/>
    <w:rsid w:val="002A5A21"/>
    <w:rsid w:val="002A7946"/>
    <w:rsid w:val="002B0005"/>
    <w:rsid w:val="002B2374"/>
    <w:rsid w:val="002B599E"/>
    <w:rsid w:val="002B6E68"/>
    <w:rsid w:val="002C1C1B"/>
    <w:rsid w:val="002C433D"/>
    <w:rsid w:val="002C5443"/>
    <w:rsid w:val="002C7802"/>
    <w:rsid w:val="002D1D53"/>
    <w:rsid w:val="002D2A64"/>
    <w:rsid w:val="002D5DEF"/>
    <w:rsid w:val="002D7200"/>
    <w:rsid w:val="002D78E2"/>
    <w:rsid w:val="002E22AD"/>
    <w:rsid w:val="002E5C35"/>
    <w:rsid w:val="002F69F1"/>
    <w:rsid w:val="00304F87"/>
    <w:rsid w:val="00305A6E"/>
    <w:rsid w:val="00313085"/>
    <w:rsid w:val="00323513"/>
    <w:rsid w:val="003255B8"/>
    <w:rsid w:val="003255ED"/>
    <w:rsid w:val="003260AC"/>
    <w:rsid w:val="00330D35"/>
    <w:rsid w:val="00333B9C"/>
    <w:rsid w:val="00336DFB"/>
    <w:rsid w:val="00337374"/>
    <w:rsid w:val="00341075"/>
    <w:rsid w:val="0034293F"/>
    <w:rsid w:val="00345067"/>
    <w:rsid w:val="003452FF"/>
    <w:rsid w:val="00345CA6"/>
    <w:rsid w:val="00346100"/>
    <w:rsid w:val="003472ED"/>
    <w:rsid w:val="0035194A"/>
    <w:rsid w:val="00352E57"/>
    <w:rsid w:val="00355D3F"/>
    <w:rsid w:val="00356071"/>
    <w:rsid w:val="00357142"/>
    <w:rsid w:val="00362C7D"/>
    <w:rsid w:val="003640CC"/>
    <w:rsid w:val="00364DDA"/>
    <w:rsid w:val="00365D90"/>
    <w:rsid w:val="00366209"/>
    <w:rsid w:val="0036699C"/>
    <w:rsid w:val="0037262D"/>
    <w:rsid w:val="00372667"/>
    <w:rsid w:val="0037629F"/>
    <w:rsid w:val="00377F3D"/>
    <w:rsid w:val="00380C83"/>
    <w:rsid w:val="00384481"/>
    <w:rsid w:val="003867B6"/>
    <w:rsid w:val="00393C69"/>
    <w:rsid w:val="00393F6A"/>
    <w:rsid w:val="003A60E8"/>
    <w:rsid w:val="003A7BE7"/>
    <w:rsid w:val="003B21C2"/>
    <w:rsid w:val="003B3DB5"/>
    <w:rsid w:val="003B45CC"/>
    <w:rsid w:val="003B793A"/>
    <w:rsid w:val="003C1FB9"/>
    <w:rsid w:val="003C2261"/>
    <w:rsid w:val="003C73F8"/>
    <w:rsid w:val="003D0049"/>
    <w:rsid w:val="003D44E9"/>
    <w:rsid w:val="003D4659"/>
    <w:rsid w:val="003D4C45"/>
    <w:rsid w:val="003D5480"/>
    <w:rsid w:val="003D5ADD"/>
    <w:rsid w:val="003E1151"/>
    <w:rsid w:val="003E5C5E"/>
    <w:rsid w:val="003E5CDF"/>
    <w:rsid w:val="003F449F"/>
    <w:rsid w:val="004019A7"/>
    <w:rsid w:val="004020C0"/>
    <w:rsid w:val="004048FB"/>
    <w:rsid w:val="0040546B"/>
    <w:rsid w:val="004130D5"/>
    <w:rsid w:val="0041441E"/>
    <w:rsid w:val="00416021"/>
    <w:rsid w:val="00417C5A"/>
    <w:rsid w:val="0042098B"/>
    <w:rsid w:val="004263B6"/>
    <w:rsid w:val="00426546"/>
    <w:rsid w:val="00430485"/>
    <w:rsid w:val="004327EE"/>
    <w:rsid w:val="004339D0"/>
    <w:rsid w:val="00433A09"/>
    <w:rsid w:val="0043593F"/>
    <w:rsid w:val="00442BCC"/>
    <w:rsid w:val="00443262"/>
    <w:rsid w:val="004440E2"/>
    <w:rsid w:val="00447990"/>
    <w:rsid w:val="00454EF0"/>
    <w:rsid w:val="00461126"/>
    <w:rsid w:val="0046449B"/>
    <w:rsid w:val="00465652"/>
    <w:rsid w:val="00465AE7"/>
    <w:rsid w:val="004660C9"/>
    <w:rsid w:val="00466B74"/>
    <w:rsid w:val="00470A2E"/>
    <w:rsid w:val="00471900"/>
    <w:rsid w:val="00475B79"/>
    <w:rsid w:val="00480502"/>
    <w:rsid w:val="0048621A"/>
    <w:rsid w:val="00491A77"/>
    <w:rsid w:val="00497B81"/>
    <w:rsid w:val="00497C76"/>
    <w:rsid w:val="004A1876"/>
    <w:rsid w:val="004A1C16"/>
    <w:rsid w:val="004A4F63"/>
    <w:rsid w:val="004A4FBC"/>
    <w:rsid w:val="004A6A32"/>
    <w:rsid w:val="004A7063"/>
    <w:rsid w:val="004B0BEB"/>
    <w:rsid w:val="004B1B30"/>
    <w:rsid w:val="004B3D10"/>
    <w:rsid w:val="004B5FA4"/>
    <w:rsid w:val="004B6E10"/>
    <w:rsid w:val="004C0501"/>
    <w:rsid w:val="004C1531"/>
    <w:rsid w:val="004C4B0E"/>
    <w:rsid w:val="004C7B41"/>
    <w:rsid w:val="004D45C5"/>
    <w:rsid w:val="004E039A"/>
    <w:rsid w:val="004E0BEC"/>
    <w:rsid w:val="004E0E99"/>
    <w:rsid w:val="004E79F0"/>
    <w:rsid w:val="004F2279"/>
    <w:rsid w:val="004F2338"/>
    <w:rsid w:val="004F25FC"/>
    <w:rsid w:val="004F4FCD"/>
    <w:rsid w:val="004F670F"/>
    <w:rsid w:val="004F6F6E"/>
    <w:rsid w:val="004F6FD4"/>
    <w:rsid w:val="00500142"/>
    <w:rsid w:val="00500791"/>
    <w:rsid w:val="005016D6"/>
    <w:rsid w:val="00503ABF"/>
    <w:rsid w:val="005051CB"/>
    <w:rsid w:val="0050669F"/>
    <w:rsid w:val="00506E87"/>
    <w:rsid w:val="00506EAD"/>
    <w:rsid w:val="00510E57"/>
    <w:rsid w:val="00512791"/>
    <w:rsid w:val="00513108"/>
    <w:rsid w:val="00514968"/>
    <w:rsid w:val="00516FF3"/>
    <w:rsid w:val="00517276"/>
    <w:rsid w:val="005215D7"/>
    <w:rsid w:val="00522D50"/>
    <w:rsid w:val="00524AAC"/>
    <w:rsid w:val="00524AF5"/>
    <w:rsid w:val="005250CB"/>
    <w:rsid w:val="00534B06"/>
    <w:rsid w:val="00535052"/>
    <w:rsid w:val="005366CA"/>
    <w:rsid w:val="00536BE3"/>
    <w:rsid w:val="00537008"/>
    <w:rsid w:val="0054065F"/>
    <w:rsid w:val="005432F6"/>
    <w:rsid w:val="00545EE1"/>
    <w:rsid w:val="005465F3"/>
    <w:rsid w:val="00547270"/>
    <w:rsid w:val="005508D7"/>
    <w:rsid w:val="00552CE2"/>
    <w:rsid w:val="00553324"/>
    <w:rsid w:val="00554206"/>
    <w:rsid w:val="0055525F"/>
    <w:rsid w:val="00555515"/>
    <w:rsid w:val="005559AF"/>
    <w:rsid w:val="0056079F"/>
    <w:rsid w:val="0056247D"/>
    <w:rsid w:val="005630DD"/>
    <w:rsid w:val="00564F8D"/>
    <w:rsid w:val="00565461"/>
    <w:rsid w:val="005660C9"/>
    <w:rsid w:val="00567247"/>
    <w:rsid w:val="00571591"/>
    <w:rsid w:val="00586175"/>
    <w:rsid w:val="00590ED1"/>
    <w:rsid w:val="00593B07"/>
    <w:rsid w:val="005944B0"/>
    <w:rsid w:val="00594F06"/>
    <w:rsid w:val="0059708A"/>
    <w:rsid w:val="00597DC0"/>
    <w:rsid w:val="005A2468"/>
    <w:rsid w:val="005A45EE"/>
    <w:rsid w:val="005B1F34"/>
    <w:rsid w:val="005B3800"/>
    <w:rsid w:val="005B5FFD"/>
    <w:rsid w:val="005B6749"/>
    <w:rsid w:val="005B71F0"/>
    <w:rsid w:val="005B7C15"/>
    <w:rsid w:val="005C38AB"/>
    <w:rsid w:val="005C78CE"/>
    <w:rsid w:val="005D5808"/>
    <w:rsid w:val="005D6827"/>
    <w:rsid w:val="005D7BAD"/>
    <w:rsid w:val="005E0AC6"/>
    <w:rsid w:val="005E1FCB"/>
    <w:rsid w:val="005E35C5"/>
    <w:rsid w:val="005E40A1"/>
    <w:rsid w:val="005E4EF0"/>
    <w:rsid w:val="005E64A1"/>
    <w:rsid w:val="005E6E18"/>
    <w:rsid w:val="005E70A1"/>
    <w:rsid w:val="005F0169"/>
    <w:rsid w:val="005F0DE7"/>
    <w:rsid w:val="005F37D1"/>
    <w:rsid w:val="005F5910"/>
    <w:rsid w:val="006053D3"/>
    <w:rsid w:val="00605C92"/>
    <w:rsid w:val="00606C85"/>
    <w:rsid w:val="00612250"/>
    <w:rsid w:val="00612946"/>
    <w:rsid w:val="00620691"/>
    <w:rsid w:val="00622089"/>
    <w:rsid w:val="00624E3D"/>
    <w:rsid w:val="006326EA"/>
    <w:rsid w:val="00632B13"/>
    <w:rsid w:val="006345A4"/>
    <w:rsid w:val="00634A36"/>
    <w:rsid w:val="00634E53"/>
    <w:rsid w:val="00635459"/>
    <w:rsid w:val="0063691B"/>
    <w:rsid w:val="00643460"/>
    <w:rsid w:val="00644987"/>
    <w:rsid w:val="00646859"/>
    <w:rsid w:val="006478D5"/>
    <w:rsid w:val="006527EE"/>
    <w:rsid w:val="00652887"/>
    <w:rsid w:val="00652D0A"/>
    <w:rsid w:val="00655CF2"/>
    <w:rsid w:val="00660411"/>
    <w:rsid w:val="0066722E"/>
    <w:rsid w:val="0067373B"/>
    <w:rsid w:val="0067449C"/>
    <w:rsid w:val="00675762"/>
    <w:rsid w:val="00686976"/>
    <w:rsid w:val="0069134C"/>
    <w:rsid w:val="00693C24"/>
    <w:rsid w:val="0069430C"/>
    <w:rsid w:val="00696A43"/>
    <w:rsid w:val="00697B58"/>
    <w:rsid w:val="006A0342"/>
    <w:rsid w:val="006A1BDE"/>
    <w:rsid w:val="006A21FB"/>
    <w:rsid w:val="006A373E"/>
    <w:rsid w:val="006A492A"/>
    <w:rsid w:val="006A501F"/>
    <w:rsid w:val="006A7126"/>
    <w:rsid w:val="006B0236"/>
    <w:rsid w:val="006B19D7"/>
    <w:rsid w:val="006B5289"/>
    <w:rsid w:val="006B5652"/>
    <w:rsid w:val="006C79A8"/>
    <w:rsid w:val="006D0951"/>
    <w:rsid w:val="006D35F9"/>
    <w:rsid w:val="006D73D3"/>
    <w:rsid w:val="006E7EEE"/>
    <w:rsid w:val="006F2A8E"/>
    <w:rsid w:val="006F7F93"/>
    <w:rsid w:val="00702F08"/>
    <w:rsid w:val="00703D2D"/>
    <w:rsid w:val="007059A3"/>
    <w:rsid w:val="007073EC"/>
    <w:rsid w:val="00710103"/>
    <w:rsid w:val="0071190E"/>
    <w:rsid w:val="00713BBB"/>
    <w:rsid w:val="00717055"/>
    <w:rsid w:val="00723170"/>
    <w:rsid w:val="0072531E"/>
    <w:rsid w:val="007274AB"/>
    <w:rsid w:val="007302B3"/>
    <w:rsid w:val="00732F29"/>
    <w:rsid w:val="007349A2"/>
    <w:rsid w:val="00742E05"/>
    <w:rsid w:val="0074330C"/>
    <w:rsid w:val="00743D68"/>
    <w:rsid w:val="00745193"/>
    <w:rsid w:val="00747134"/>
    <w:rsid w:val="007501D7"/>
    <w:rsid w:val="0075049B"/>
    <w:rsid w:val="0075245E"/>
    <w:rsid w:val="007556A0"/>
    <w:rsid w:val="00755842"/>
    <w:rsid w:val="00756A3C"/>
    <w:rsid w:val="00757785"/>
    <w:rsid w:val="00761003"/>
    <w:rsid w:val="007655B3"/>
    <w:rsid w:val="00770290"/>
    <w:rsid w:val="007712B1"/>
    <w:rsid w:val="007745E9"/>
    <w:rsid w:val="00774999"/>
    <w:rsid w:val="00775602"/>
    <w:rsid w:val="0077572A"/>
    <w:rsid w:val="007758F3"/>
    <w:rsid w:val="00776B91"/>
    <w:rsid w:val="00785001"/>
    <w:rsid w:val="00787281"/>
    <w:rsid w:val="007872E4"/>
    <w:rsid w:val="0079340F"/>
    <w:rsid w:val="0079415B"/>
    <w:rsid w:val="00796D07"/>
    <w:rsid w:val="007A0005"/>
    <w:rsid w:val="007A0EBD"/>
    <w:rsid w:val="007A1EC0"/>
    <w:rsid w:val="007A603E"/>
    <w:rsid w:val="007A60C7"/>
    <w:rsid w:val="007B16EA"/>
    <w:rsid w:val="007C01FD"/>
    <w:rsid w:val="007C0C78"/>
    <w:rsid w:val="007C4AEE"/>
    <w:rsid w:val="007C540B"/>
    <w:rsid w:val="007C7A8A"/>
    <w:rsid w:val="007C7AB4"/>
    <w:rsid w:val="007D1D29"/>
    <w:rsid w:val="007D4D14"/>
    <w:rsid w:val="007E00FC"/>
    <w:rsid w:val="007E1D26"/>
    <w:rsid w:val="007E2B17"/>
    <w:rsid w:val="007E346C"/>
    <w:rsid w:val="007E3E2A"/>
    <w:rsid w:val="007F417E"/>
    <w:rsid w:val="007F51AC"/>
    <w:rsid w:val="007F777A"/>
    <w:rsid w:val="007F7F8C"/>
    <w:rsid w:val="00800651"/>
    <w:rsid w:val="00801E40"/>
    <w:rsid w:val="008034A6"/>
    <w:rsid w:val="008041E0"/>
    <w:rsid w:val="00805276"/>
    <w:rsid w:val="00807060"/>
    <w:rsid w:val="00815243"/>
    <w:rsid w:val="00815E85"/>
    <w:rsid w:val="008211E7"/>
    <w:rsid w:val="00821ABE"/>
    <w:rsid w:val="00823D59"/>
    <w:rsid w:val="00824AE1"/>
    <w:rsid w:val="00825835"/>
    <w:rsid w:val="00825D0D"/>
    <w:rsid w:val="008302FE"/>
    <w:rsid w:val="00832F8A"/>
    <w:rsid w:val="008366F3"/>
    <w:rsid w:val="00840487"/>
    <w:rsid w:val="00841F4A"/>
    <w:rsid w:val="00844D83"/>
    <w:rsid w:val="00844E43"/>
    <w:rsid w:val="00846F00"/>
    <w:rsid w:val="00847191"/>
    <w:rsid w:val="008509E9"/>
    <w:rsid w:val="00852165"/>
    <w:rsid w:val="00854B2E"/>
    <w:rsid w:val="00860D8A"/>
    <w:rsid w:val="00861999"/>
    <w:rsid w:val="00862439"/>
    <w:rsid w:val="00863BF9"/>
    <w:rsid w:val="0086601F"/>
    <w:rsid w:val="00871D41"/>
    <w:rsid w:val="00872084"/>
    <w:rsid w:val="00877D82"/>
    <w:rsid w:val="008802C2"/>
    <w:rsid w:val="008807B5"/>
    <w:rsid w:val="008833B4"/>
    <w:rsid w:val="00883CA6"/>
    <w:rsid w:val="00884956"/>
    <w:rsid w:val="008903FF"/>
    <w:rsid w:val="00891E11"/>
    <w:rsid w:val="00896ABB"/>
    <w:rsid w:val="008A4F1D"/>
    <w:rsid w:val="008A5A5F"/>
    <w:rsid w:val="008A7B17"/>
    <w:rsid w:val="008B1839"/>
    <w:rsid w:val="008B2238"/>
    <w:rsid w:val="008B4D9B"/>
    <w:rsid w:val="008B7211"/>
    <w:rsid w:val="008B7C23"/>
    <w:rsid w:val="008C2ED3"/>
    <w:rsid w:val="008C4B10"/>
    <w:rsid w:val="008C5584"/>
    <w:rsid w:val="008C5DEE"/>
    <w:rsid w:val="008C5E3F"/>
    <w:rsid w:val="008C74B0"/>
    <w:rsid w:val="008D16E4"/>
    <w:rsid w:val="008D2502"/>
    <w:rsid w:val="008D2E41"/>
    <w:rsid w:val="008D2F32"/>
    <w:rsid w:val="008D3F5B"/>
    <w:rsid w:val="008D539B"/>
    <w:rsid w:val="008D69A8"/>
    <w:rsid w:val="008E0AB4"/>
    <w:rsid w:val="008E0EFD"/>
    <w:rsid w:val="008E2451"/>
    <w:rsid w:val="008E3CED"/>
    <w:rsid w:val="008E4086"/>
    <w:rsid w:val="008E4396"/>
    <w:rsid w:val="008E47BB"/>
    <w:rsid w:val="008E5257"/>
    <w:rsid w:val="008E5CF1"/>
    <w:rsid w:val="008E706F"/>
    <w:rsid w:val="008F2F46"/>
    <w:rsid w:val="008F30B2"/>
    <w:rsid w:val="008F5C5C"/>
    <w:rsid w:val="008F7CC4"/>
    <w:rsid w:val="009056F8"/>
    <w:rsid w:val="009079BE"/>
    <w:rsid w:val="00907AB0"/>
    <w:rsid w:val="0091023C"/>
    <w:rsid w:val="00913086"/>
    <w:rsid w:val="009241C5"/>
    <w:rsid w:val="00924828"/>
    <w:rsid w:val="009268A7"/>
    <w:rsid w:val="009279AA"/>
    <w:rsid w:val="009309A2"/>
    <w:rsid w:val="0093352D"/>
    <w:rsid w:val="0093403B"/>
    <w:rsid w:val="00935166"/>
    <w:rsid w:val="00941FA2"/>
    <w:rsid w:val="009440D8"/>
    <w:rsid w:val="0094735D"/>
    <w:rsid w:val="0095093F"/>
    <w:rsid w:val="00955BE9"/>
    <w:rsid w:val="00955D81"/>
    <w:rsid w:val="009632E5"/>
    <w:rsid w:val="00963CEA"/>
    <w:rsid w:val="00964D69"/>
    <w:rsid w:val="00966F63"/>
    <w:rsid w:val="00967578"/>
    <w:rsid w:val="0097315F"/>
    <w:rsid w:val="00990B63"/>
    <w:rsid w:val="00994BCE"/>
    <w:rsid w:val="009969BE"/>
    <w:rsid w:val="009A2AD7"/>
    <w:rsid w:val="009A3046"/>
    <w:rsid w:val="009A4A72"/>
    <w:rsid w:val="009A6263"/>
    <w:rsid w:val="009A7E0B"/>
    <w:rsid w:val="009B13E1"/>
    <w:rsid w:val="009B2304"/>
    <w:rsid w:val="009B2FC1"/>
    <w:rsid w:val="009B5871"/>
    <w:rsid w:val="009B6878"/>
    <w:rsid w:val="009C747C"/>
    <w:rsid w:val="009C7B66"/>
    <w:rsid w:val="009D2474"/>
    <w:rsid w:val="009D38A2"/>
    <w:rsid w:val="009D3BBE"/>
    <w:rsid w:val="009D56F0"/>
    <w:rsid w:val="009E17CA"/>
    <w:rsid w:val="009E1FAD"/>
    <w:rsid w:val="009E5066"/>
    <w:rsid w:val="009F043F"/>
    <w:rsid w:val="009F34C9"/>
    <w:rsid w:val="009F4CBF"/>
    <w:rsid w:val="009F772B"/>
    <w:rsid w:val="00A001EF"/>
    <w:rsid w:val="00A109B8"/>
    <w:rsid w:val="00A11757"/>
    <w:rsid w:val="00A11A61"/>
    <w:rsid w:val="00A11E94"/>
    <w:rsid w:val="00A14F86"/>
    <w:rsid w:val="00A15276"/>
    <w:rsid w:val="00A17DA9"/>
    <w:rsid w:val="00A201DF"/>
    <w:rsid w:val="00A27E6F"/>
    <w:rsid w:val="00A27F19"/>
    <w:rsid w:val="00A30308"/>
    <w:rsid w:val="00A316FF"/>
    <w:rsid w:val="00A3175A"/>
    <w:rsid w:val="00A377F3"/>
    <w:rsid w:val="00A432FD"/>
    <w:rsid w:val="00A43C0F"/>
    <w:rsid w:val="00A4614D"/>
    <w:rsid w:val="00A52DB0"/>
    <w:rsid w:val="00A61B13"/>
    <w:rsid w:val="00A63568"/>
    <w:rsid w:val="00A63CF3"/>
    <w:rsid w:val="00A665A2"/>
    <w:rsid w:val="00A66EF9"/>
    <w:rsid w:val="00A71DC3"/>
    <w:rsid w:val="00A809AF"/>
    <w:rsid w:val="00A83444"/>
    <w:rsid w:val="00A83566"/>
    <w:rsid w:val="00A83663"/>
    <w:rsid w:val="00A843A2"/>
    <w:rsid w:val="00A84D04"/>
    <w:rsid w:val="00A91480"/>
    <w:rsid w:val="00A9559A"/>
    <w:rsid w:val="00A972C4"/>
    <w:rsid w:val="00AA0BC9"/>
    <w:rsid w:val="00AA3F16"/>
    <w:rsid w:val="00AB1591"/>
    <w:rsid w:val="00AB4301"/>
    <w:rsid w:val="00AB4655"/>
    <w:rsid w:val="00AB46D3"/>
    <w:rsid w:val="00AC05FA"/>
    <w:rsid w:val="00AC1C7B"/>
    <w:rsid w:val="00AC34DD"/>
    <w:rsid w:val="00AC3E2C"/>
    <w:rsid w:val="00AC408E"/>
    <w:rsid w:val="00AC660D"/>
    <w:rsid w:val="00AC7259"/>
    <w:rsid w:val="00AD1A1B"/>
    <w:rsid w:val="00AD549F"/>
    <w:rsid w:val="00AD6686"/>
    <w:rsid w:val="00AD79EF"/>
    <w:rsid w:val="00AE1A9C"/>
    <w:rsid w:val="00AE25E6"/>
    <w:rsid w:val="00AE328C"/>
    <w:rsid w:val="00AE4A77"/>
    <w:rsid w:val="00AF1382"/>
    <w:rsid w:val="00AF1861"/>
    <w:rsid w:val="00AF2782"/>
    <w:rsid w:val="00AF70CE"/>
    <w:rsid w:val="00B0165D"/>
    <w:rsid w:val="00B06A0F"/>
    <w:rsid w:val="00B110CD"/>
    <w:rsid w:val="00B13C43"/>
    <w:rsid w:val="00B20BDF"/>
    <w:rsid w:val="00B21E58"/>
    <w:rsid w:val="00B22BF1"/>
    <w:rsid w:val="00B26580"/>
    <w:rsid w:val="00B349E8"/>
    <w:rsid w:val="00B42147"/>
    <w:rsid w:val="00B42584"/>
    <w:rsid w:val="00B44818"/>
    <w:rsid w:val="00B47888"/>
    <w:rsid w:val="00B47E06"/>
    <w:rsid w:val="00B50032"/>
    <w:rsid w:val="00B502B7"/>
    <w:rsid w:val="00B54497"/>
    <w:rsid w:val="00B55669"/>
    <w:rsid w:val="00B557B3"/>
    <w:rsid w:val="00B55F50"/>
    <w:rsid w:val="00B64383"/>
    <w:rsid w:val="00B661B2"/>
    <w:rsid w:val="00B6798E"/>
    <w:rsid w:val="00B67D6B"/>
    <w:rsid w:val="00B70558"/>
    <w:rsid w:val="00B74E4C"/>
    <w:rsid w:val="00B75357"/>
    <w:rsid w:val="00B76118"/>
    <w:rsid w:val="00B77700"/>
    <w:rsid w:val="00B77A7F"/>
    <w:rsid w:val="00B86074"/>
    <w:rsid w:val="00B90DCB"/>
    <w:rsid w:val="00B913DA"/>
    <w:rsid w:val="00B97F60"/>
    <w:rsid w:val="00BA2AC7"/>
    <w:rsid w:val="00BA3032"/>
    <w:rsid w:val="00BA636D"/>
    <w:rsid w:val="00BA6D3D"/>
    <w:rsid w:val="00BB20C1"/>
    <w:rsid w:val="00BB5649"/>
    <w:rsid w:val="00BC3E5B"/>
    <w:rsid w:val="00BD2A15"/>
    <w:rsid w:val="00BD4884"/>
    <w:rsid w:val="00BD6838"/>
    <w:rsid w:val="00BE45B5"/>
    <w:rsid w:val="00BE7E61"/>
    <w:rsid w:val="00BF2EA7"/>
    <w:rsid w:val="00BF552F"/>
    <w:rsid w:val="00BF73BD"/>
    <w:rsid w:val="00BF7637"/>
    <w:rsid w:val="00C0377F"/>
    <w:rsid w:val="00C05441"/>
    <w:rsid w:val="00C10E61"/>
    <w:rsid w:val="00C11019"/>
    <w:rsid w:val="00C11D10"/>
    <w:rsid w:val="00C124DD"/>
    <w:rsid w:val="00C14148"/>
    <w:rsid w:val="00C15551"/>
    <w:rsid w:val="00C158B9"/>
    <w:rsid w:val="00C172CE"/>
    <w:rsid w:val="00C30978"/>
    <w:rsid w:val="00C34CD1"/>
    <w:rsid w:val="00C35874"/>
    <w:rsid w:val="00C367D3"/>
    <w:rsid w:val="00C37632"/>
    <w:rsid w:val="00C437EB"/>
    <w:rsid w:val="00C46572"/>
    <w:rsid w:val="00C51662"/>
    <w:rsid w:val="00C558E2"/>
    <w:rsid w:val="00C561F7"/>
    <w:rsid w:val="00C602A8"/>
    <w:rsid w:val="00C60D39"/>
    <w:rsid w:val="00C7101E"/>
    <w:rsid w:val="00C7319B"/>
    <w:rsid w:val="00C73562"/>
    <w:rsid w:val="00C74768"/>
    <w:rsid w:val="00C751A8"/>
    <w:rsid w:val="00C76908"/>
    <w:rsid w:val="00C77ED1"/>
    <w:rsid w:val="00C8321C"/>
    <w:rsid w:val="00C85F56"/>
    <w:rsid w:val="00C869D9"/>
    <w:rsid w:val="00C94EAA"/>
    <w:rsid w:val="00CA5220"/>
    <w:rsid w:val="00CB0C74"/>
    <w:rsid w:val="00CB2A92"/>
    <w:rsid w:val="00CB34CD"/>
    <w:rsid w:val="00CB3E23"/>
    <w:rsid w:val="00CB6EFA"/>
    <w:rsid w:val="00CC54EA"/>
    <w:rsid w:val="00CC5C35"/>
    <w:rsid w:val="00CC7428"/>
    <w:rsid w:val="00CD24D3"/>
    <w:rsid w:val="00CD43F0"/>
    <w:rsid w:val="00CD4B76"/>
    <w:rsid w:val="00CD5663"/>
    <w:rsid w:val="00CD5711"/>
    <w:rsid w:val="00CE000E"/>
    <w:rsid w:val="00CE3F54"/>
    <w:rsid w:val="00CF0B1C"/>
    <w:rsid w:val="00CF19FC"/>
    <w:rsid w:val="00CF2DB8"/>
    <w:rsid w:val="00CF78E6"/>
    <w:rsid w:val="00D02436"/>
    <w:rsid w:val="00D02D5C"/>
    <w:rsid w:val="00D145D0"/>
    <w:rsid w:val="00D1588B"/>
    <w:rsid w:val="00D21146"/>
    <w:rsid w:val="00D23A7D"/>
    <w:rsid w:val="00D24C67"/>
    <w:rsid w:val="00D25EAF"/>
    <w:rsid w:val="00D2635A"/>
    <w:rsid w:val="00D270B2"/>
    <w:rsid w:val="00D27A41"/>
    <w:rsid w:val="00D322A8"/>
    <w:rsid w:val="00D3248B"/>
    <w:rsid w:val="00D32EFB"/>
    <w:rsid w:val="00D405E3"/>
    <w:rsid w:val="00D45488"/>
    <w:rsid w:val="00D5025B"/>
    <w:rsid w:val="00D51A6A"/>
    <w:rsid w:val="00D55A5B"/>
    <w:rsid w:val="00D61E82"/>
    <w:rsid w:val="00D622BA"/>
    <w:rsid w:val="00D81F1F"/>
    <w:rsid w:val="00D83AE0"/>
    <w:rsid w:val="00D93527"/>
    <w:rsid w:val="00D97696"/>
    <w:rsid w:val="00D97CD1"/>
    <w:rsid w:val="00DA608F"/>
    <w:rsid w:val="00DA6DA5"/>
    <w:rsid w:val="00DB070D"/>
    <w:rsid w:val="00DB38E0"/>
    <w:rsid w:val="00DB47E5"/>
    <w:rsid w:val="00DB5A1F"/>
    <w:rsid w:val="00DB7179"/>
    <w:rsid w:val="00DC5A97"/>
    <w:rsid w:val="00DC5BC6"/>
    <w:rsid w:val="00DD0DF1"/>
    <w:rsid w:val="00DD1962"/>
    <w:rsid w:val="00DD665F"/>
    <w:rsid w:val="00DD7F1F"/>
    <w:rsid w:val="00DE6957"/>
    <w:rsid w:val="00DE6CE2"/>
    <w:rsid w:val="00DF2D11"/>
    <w:rsid w:val="00DF4668"/>
    <w:rsid w:val="00E139A8"/>
    <w:rsid w:val="00E16626"/>
    <w:rsid w:val="00E16BE1"/>
    <w:rsid w:val="00E177CB"/>
    <w:rsid w:val="00E17E29"/>
    <w:rsid w:val="00E2127D"/>
    <w:rsid w:val="00E23BCA"/>
    <w:rsid w:val="00E24535"/>
    <w:rsid w:val="00E24708"/>
    <w:rsid w:val="00E2743B"/>
    <w:rsid w:val="00E277C5"/>
    <w:rsid w:val="00E339A5"/>
    <w:rsid w:val="00E35D63"/>
    <w:rsid w:val="00E36D59"/>
    <w:rsid w:val="00E42359"/>
    <w:rsid w:val="00E440EC"/>
    <w:rsid w:val="00E4676E"/>
    <w:rsid w:val="00E50BB4"/>
    <w:rsid w:val="00E5341E"/>
    <w:rsid w:val="00E60998"/>
    <w:rsid w:val="00E62EE2"/>
    <w:rsid w:val="00E63435"/>
    <w:rsid w:val="00E65566"/>
    <w:rsid w:val="00E66471"/>
    <w:rsid w:val="00E66522"/>
    <w:rsid w:val="00E673B7"/>
    <w:rsid w:val="00E67ECF"/>
    <w:rsid w:val="00E71B69"/>
    <w:rsid w:val="00E72959"/>
    <w:rsid w:val="00E76957"/>
    <w:rsid w:val="00E769D5"/>
    <w:rsid w:val="00E812A1"/>
    <w:rsid w:val="00E835A9"/>
    <w:rsid w:val="00E83D49"/>
    <w:rsid w:val="00E84ABD"/>
    <w:rsid w:val="00E8694C"/>
    <w:rsid w:val="00E86B58"/>
    <w:rsid w:val="00E87F40"/>
    <w:rsid w:val="00E93029"/>
    <w:rsid w:val="00E93424"/>
    <w:rsid w:val="00E94057"/>
    <w:rsid w:val="00E941B9"/>
    <w:rsid w:val="00E96145"/>
    <w:rsid w:val="00EA480B"/>
    <w:rsid w:val="00EA5C06"/>
    <w:rsid w:val="00EA5EFE"/>
    <w:rsid w:val="00EB0B51"/>
    <w:rsid w:val="00EB2DF4"/>
    <w:rsid w:val="00EB7BFD"/>
    <w:rsid w:val="00EB7F51"/>
    <w:rsid w:val="00EC16DD"/>
    <w:rsid w:val="00EC403C"/>
    <w:rsid w:val="00EC6F1B"/>
    <w:rsid w:val="00EC7225"/>
    <w:rsid w:val="00EC7652"/>
    <w:rsid w:val="00ED4BA1"/>
    <w:rsid w:val="00ED5048"/>
    <w:rsid w:val="00ED6AA6"/>
    <w:rsid w:val="00ED6B65"/>
    <w:rsid w:val="00EE0D72"/>
    <w:rsid w:val="00EE3CF8"/>
    <w:rsid w:val="00EE40F8"/>
    <w:rsid w:val="00EE4C6B"/>
    <w:rsid w:val="00EF1D9D"/>
    <w:rsid w:val="00EF2DF4"/>
    <w:rsid w:val="00EF3353"/>
    <w:rsid w:val="00EF52D5"/>
    <w:rsid w:val="00F01E0A"/>
    <w:rsid w:val="00F05E0B"/>
    <w:rsid w:val="00F06133"/>
    <w:rsid w:val="00F2205E"/>
    <w:rsid w:val="00F24BF3"/>
    <w:rsid w:val="00F24FA5"/>
    <w:rsid w:val="00F30E68"/>
    <w:rsid w:val="00F4051A"/>
    <w:rsid w:val="00F41F5D"/>
    <w:rsid w:val="00F43537"/>
    <w:rsid w:val="00F45222"/>
    <w:rsid w:val="00F45C39"/>
    <w:rsid w:val="00F46981"/>
    <w:rsid w:val="00F50B2D"/>
    <w:rsid w:val="00F50B3A"/>
    <w:rsid w:val="00F5375D"/>
    <w:rsid w:val="00F53E7C"/>
    <w:rsid w:val="00F55B34"/>
    <w:rsid w:val="00F67578"/>
    <w:rsid w:val="00F70062"/>
    <w:rsid w:val="00F7060E"/>
    <w:rsid w:val="00F718EA"/>
    <w:rsid w:val="00F74AD7"/>
    <w:rsid w:val="00F76715"/>
    <w:rsid w:val="00F77AC7"/>
    <w:rsid w:val="00F87DCD"/>
    <w:rsid w:val="00F91C35"/>
    <w:rsid w:val="00F95026"/>
    <w:rsid w:val="00F97BA8"/>
    <w:rsid w:val="00FA09A5"/>
    <w:rsid w:val="00FA4E13"/>
    <w:rsid w:val="00FA6F41"/>
    <w:rsid w:val="00FB28E4"/>
    <w:rsid w:val="00FC36CE"/>
    <w:rsid w:val="00FC695B"/>
    <w:rsid w:val="00FC713E"/>
    <w:rsid w:val="00FE3C7E"/>
    <w:rsid w:val="00FF0DBA"/>
    <w:rsid w:val="00FF3DA7"/>
    <w:rsid w:val="00FF4077"/>
    <w:rsid w:val="00FF68E8"/>
    <w:rsid w:val="0DCB5929"/>
    <w:rsid w:val="11CC62E2"/>
    <w:rsid w:val="163E1116"/>
    <w:rsid w:val="29FE3D75"/>
    <w:rsid w:val="7F3649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FA"/>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EFA"/>
  </w:style>
  <w:style w:type="character" w:customStyle="1" w:styleId="Char">
    <w:name w:val="页脚 Char"/>
    <w:link w:val="a4"/>
    <w:uiPriority w:val="99"/>
    <w:rsid w:val="00CB6EFA"/>
    <w:rPr>
      <w:sz w:val="18"/>
      <w:szCs w:val="18"/>
    </w:rPr>
  </w:style>
  <w:style w:type="character" w:customStyle="1" w:styleId="Char0">
    <w:name w:val="页眉 Char"/>
    <w:link w:val="a5"/>
    <w:rsid w:val="00CB6EFA"/>
    <w:rPr>
      <w:sz w:val="18"/>
      <w:szCs w:val="18"/>
    </w:rPr>
  </w:style>
  <w:style w:type="paragraph" w:styleId="a6">
    <w:name w:val="Date"/>
    <w:basedOn w:val="a"/>
    <w:next w:val="a"/>
    <w:qFormat/>
    <w:rsid w:val="00CB6EFA"/>
    <w:pPr>
      <w:ind w:leftChars="2500" w:left="100"/>
    </w:pPr>
  </w:style>
  <w:style w:type="paragraph" w:styleId="a5">
    <w:name w:val="header"/>
    <w:basedOn w:val="a"/>
    <w:link w:val="Char0"/>
    <w:unhideWhenUsed/>
    <w:rsid w:val="00CB6EFA"/>
    <w:pPr>
      <w:pBdr>
        <w:bottom w:val="single" w:sz="6" w:space="1" w:color="auto"/>
      </w:pBdr>
      <w:tabs>
        <w:tab w:val="center" w:pos="4153"/>
        <w:tab w:val="right" w:pos="8306"/>
      </w:tabs>
      <w:snapToGrid w:val="0"/>
      <w:jc w:val="center"/>
    </w:pPr>
    <w:rPr>
      <w:rFonts w:ascii="Calibri" w:hAnsi="Calibri"/>
      <w:sz w:val="18"/>
      <w:szCs w:val="18"/>
    </w:rPr>
  </w:style>
  <w:style w:type="paragraph" w:styleId="a4">
    <w:name w:val="footer"/>
    <w:basedOn w:val="a"/>
    <w:link w:val="Char"/>
    <w:uiPriority w:val="99"/>
    <w:unhideWhenUsed/>
    <w:rsid w:val="00CB6EFA"/>
    <w:pPr>
      <w:tabs>
        <w:tab w:val="center" w:pos="4153"/>
        <w:tab w:val="right" w:pos="8306"/>
      </w:tabs>
      <w:snapToGrid w:val="0"/>
      <w:jc w:val="left"/>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1597</Characters>
  <Application>Microsoft Office Word</Application>
  <DocSecurity>0</DocSecurity>
  <Lines>13</Lines>
  <Paragraphs>3</Paragraphs>
  <ScaleCrop>false</ScaleCrop>
  <Company>Sky123.Org</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陈海华</dc:creator>
  <cp:lastModifiedBy>匿名用户</cp:lastModifiedBy>
  <cp:revision>3</cp:revision>
  <cp:lastPrinted>2019-07-19T08:48:00Z</cp:lastPrinted>
  <dcterms:created xsi:type="dcterms:W3CDTF">2019-07-25T02:17:00Z</dcterms:created>
  <dcterms:modified xsi:type="dcterms:W3CDTF">2019-07-25T02:18:00Z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